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3B" w:rsidRPr="00A42626" w:rsidRDefault="0083663B" w:rsidP="00A82B7D">
      <w:pPr>
        <w:pStyle w:val="Nadpis3"/>
        <w:rPr>
          <w:rFonts w:ascii="Bookman Old Style" w:hAnsi="Bookman Old Style" w:cs="Tahoma"/>
          <w:sz w:val="28"/>
          <w:szCs w:val="28"/>
        </w:rPr>
      </w:pPr>
      <w:r w:rsidRPr="00A42626">
        <w:rPr>
          <w:rFonts w:ascii="Bookman Old Style" w:hAnsi="Bookman Old Style" w:cs="Tahoma"/>
          <w:sz w:val="28"/>
          <w:szCs w:val="28"/>
        </w:rPr>
        <w:t>M A N D Á T N A   Z M L U V A</w:t>
      </w:r>
    </w:p>
    <w:p w:rsidR="0083663B" w:rsidRPr="00442814" w:rsidRDefault="0083663B" w:rsidP="00A82B7D">
      <w:pPr>
        <w:spacing w:after="0" w:line="240" w:lineRule="auto"/>
        <w:jc w:val="both"/>
        <w:rPr>
          <w:rFonts w:ascii="Bookman Old Style" w:hAnsi="Bookman Old Style" w:cs="Tahoma"/>
        </w:rPr>
      </w:pPr>
      <w:r w:rsidRPr="00442814">
        <w:rPr>
          <w:rFonts w:ascii="Bookman Old Style" w:hAnsi="Bookman Old Style" w:cs="Tahoma"/>
        </w:rPr>
        <w:t xml:space="preserve">uzatvorená medzi nižšie uvedenými zmluvnými stranami podľa § 566 a </w:t>
      </w:r>
      <w:proofErr w:type="spellStart"/>
      <w:r w:rsidRPr="00442814">
        <w:rPr>
          <w:rFonts w:ascii="Bookman Old Style" w:hAnsi="Bookman Old Style" w:cs="Tahoma"/>
        </w:rPr>
        <w:t>nasl</w:t>
      </w:r>
      <w:proofErr w:type="spellEnd"/>
      <w:r w:rsidRPr="00442814">
        <w:rPr>
          <w:rFonts w:ascii="Bookman Old Style" w:hAnsi="Bookman Old Style" w:cs="Tahoma"/>
        </w:rPr>
        <w:t xml:space="preserve">. zák. č. 513/1991 Zb., Obchodného zákonníka v spojení so zák. č. 586/2003 </w:t>
      </w:r>
      <w:proofErr w:type="spellStart"/>
      <w:r w:rsidRPr="00442814">
        <w:rPr>
          <w:rFonts w:ascii="Bookman Old Style" w:hAnsi="Bookman Old Style" w:cs="Tahoma"/>
        </w:rPr>
        <w:t>Z.z</w:t>
      </w:r>
      <w:proofErr w:type="spellEnd"/>
      <w:r w:rsidRPr="00442814">
        <w:rPr>
          <w:rFonts w:ascii="Bookman Old Style" w:hAnsi="Bookman Old Style" w:cs="Tahoma"/>
        </w:rPr>
        <w:t>., o advokácii za nasledovných podmienok:</w:t>
      </w:r>
    </w:p>
    <w:p w:rsidR="0083663B" w:rsidRPr="00442814" w:rsidRDefault="0083663B" w:rsidP="00A82B7D">
      <w:pPr>
        <w:spacing w:after="0" w:line="240" w:lineRule="auto"/>
        <w:rPr>
          <w:rFonts w:ascii="Bookman Old Style" w:hAnsi="Bookman Old Style" w:cs="Tahoma"/>
        </w:rPr>
      </w:pPr>
    </w:p>
    <w:p w:rsidR="00A42626" w:rsidRDefault="0083663B" w:rsidP="00A82B7D">
      <w:pPr>
        <w:spacing w:after="0" w:line="240" w:lineRule="auto"/>
        <w:rPr>
          <w:rFonts w:ascii="Bookman Old Style" w:hAnsi="Bookman Old Style" w:cs="Tahoma"/>
          <w:b/>
        </w:rPr>
      </w:pPr>
      <w:r w:rsidRPr="00442814">
        <w:rPr>
          <w:rFonts w:ascii="Bookman Old Style" w:hAnsi="Bookman Old Style" w:cs="Tahoma"/>
          <w:b/>
        </w:rPr>
        <w:t>MANDANT:</w:t>
      </w:r>
      <w:r w:rsidRPr="00442814">
        <w:rPr>
          <w:rFonts w:ascii="Bookman Old Style" w:hAnsi="Bookman Old Style" w:cs="Tahoma"/>
          <w:b/>
        </w:rPr>
        <w:tab/>
      </w:r>
      <w:r w:rsidRPr="00442814">
        <w:rPr>
          <w:rFonts w:ascii="Bookman Old Style" w:hAnsi="Bookman Old Style" w:cs="Tahoma"/>
          <w:b/>
        </w:rPr>
        <w:tab/>
      </w:r>
      <w:r w:rsidR="00A42626">
        <w:rPr>
          <w:rFonts w:ascii="Bookman Old Style" w:hAnsi="Bookman Old Style" w:cs="Tahoma"/>
          <w:b/>
        </w:rPr>
        <w:t>Obec Selce</w:t>
      </w:r>
    </w:p>
    <w:p w:rsidR="0083663B" w:rsidRPr="00442814" w:rsidRDefault="0083663B" w:rsidP="00A82B7D">
      <w:pPr>
        <w:spacing w:after="0" w:line="240" w:lineRule="auto"/>
        <w:rPr>
          <w:rFonts w:ascii="Bookman Old Style" w:hAnsi="Bookman Old Style" w:cs="Tahoma"/>
          <w:bCs/>
        </w:rPr>
      </w:pPr>
      <w:r w:rsidRPr="00442814">
        <w:rPr>
          <w:rFonts w:ascii="Bookman Old Style" w:hAnsi="Bookman Old Style" w:cs="Tahoma"/>
          <w:b/>
        </w:rPr>
        <w:tab/>
      </w:r>
      <w:r w:rsidRPr="00442814">
        <w:rPr>
          <w:rFonts w:ascii="Bookman Old Style" w:hAnsi="Bookman Old Style" w:cs="Tahoma"/>
          <w:b/>
        </w:rPr>
        <w:tab/>
      </w:r>
      <w:r w:rsidRPr="00442814">
        <w:rPr>
          <w:rFonts w:ascii="Bookman Old Style" w:hAnsi="Bookman Old Style" w:cs="Tahoma"/>
          <w:b/>
        </w:rPr>
        <w:tab/>
      </w:r>
      <w:r w:rsidRPr="00442814">
        <w:rPr>
          <w:rFonts w:ascii="Bookman Old Style" w:hAnsi="Bookman Old Style" w:cs="Tahoma"/>
          <w:bCs/>
        </w:rPr>
        <w:t xml:space="preserve">IČO: </w:t>
      </w:r>
      <w:r w:rsidR="00A42626">
        <w:rPr>
          <w:rFonts w:ascii="Bookman Old Style" w:hAnsi="Bookman Old Style" w:cs="Tahoma"/>
          <w:bCs/>
        </w:rPr>
        <w:t>00 313 807</w:t>
      </w:r>
    </w:p>
    <w:p w:rsidR="0083663B" w:rsidRPr="00442814" w:rsidRDefault="0083663B" w:rsidP="00A82B7D">
      <w:pPr>
        <w:spacing w:after="0" w:line="240" w:lineRule="auto"/>
        <w:jc w:val="both"/>
        <w:rPr>
          <w:rFonts w:ascii="Bookman Old Style" w:hAnsi="Bookman Old Style" w:cs="Tahoma"/>
          <w:bCs/>
        </w:rPr>
      </w:pPr>
      <w:r w:rsidRPr="00442814">
        <w:rPr>
          <w:rFonts w:ascii="Bookman Old Style" w:hAnsi="Bookman Old Style" w:cs="Tahoma"/>
          <w:bCs/>
        </w:rPr>
        <w:tab/>
      </w:r>
      <w:r w:rsidRPr="00442814">
        <w:rPr>
          <w:rFonts w:ascii="Bookman Old Style" w:hAnsi="Bookman Old Style" w:cs="Tahoma"/>
          <w:bCs/>
        </w:rPr>
        <w:tab/>
      </w:r>
      <w:r w:rsidRPr="00442814">
        <w:rPr>
          <w:rFonts w:ascii="Bookman Old Style" w:hAnsi="Bookman Old Style" w:cs="Tahoma"/>
          <w:bCs/>
        </w:rPr>
        <w:tab/>
        <w:t>DIČ: 202</w:t>
      </w:r>
      <w:r w:rsidR="00A42626">
        <w:rPr>
          <w:rFonts w:ascii="Bookman Old Style" w:hAnsi="Bookman Old Style" w:cs="Tahoma"/>
          <w:bCs/>
        </w:rPr>
        <w:t>1121410</w:t>
      </w:r>
    </w:p>
    <w:p w:rsidR="0083663B" w:rsidRPr="00442814" w:rsidRDefault="0083663B" w:rsidP="00A82B7D">
      <w:pPr>
        <w:spacing w:after="0" w:line="240" w:lineRule="auto"/>
        <w:ind w:left="1416" w:firstLine="708"/>
        <w:jc w:val="both"/>
        <w:rPr>
          <w:rFonts w:ascii="Bookman Old Style" w:hAnsi="Bookman Old Style" w:cs="Tahoma"/>
          <w:bCs/>
        </w:rPr>
      </w:pPr>
      <w:r w:rsidRPr="00442814">
        <w:rPr>
          <w:rFonts w:ascii="Bookman Old Style" w:hAnsi="Bookman Old Style" w:cs="Tahoma"/>
          <w:bCs/>
        </w:rPr>
        <w:t xml:space="preserve">IČ DPH: </w:t>
      </w:r>
      <w:r w:rsidR="00A42626">
        <w:rPr>
          <w:rFonts w:ascii="Bookman Old Style" w:hAnsi="Bookman Old Style" w:cs="Tahoma"/>
          <w:bCs/>
        </w:rPr>
        <w:t>nie je platiteľ DPH</w:t>
      </w:r>
    </w:p>
    <w:p w:rsidR="0083663B" w:rsidRPr="00A42626" w:rsidRDefault="0083663B" w:rsidP="00A82B7D">
      <w:pPr>
        <w:spacing w:after="0" w:line="240" w:lineRule="auto"/>
        <w:jc w:val="both"/>
        <w:rPr>
          <w:rFonts w:ascii="Bookman Old Style" w:hAnsi="Bookman Old Style" w:cs="Tahoma"/>
        </w:rPr>
      </w:pPr>
      <w:r w:rsidRPr="00442814">
        <w:rPr>
          <w:rFonts w:ascii="Bookman Old Style" w:hAnsi="Bookman Old Style" w:cs="Tahoma"/>
          <w:bCs/>
        </w:rPr>
        <w:tab/>
      </w:r>
      <w:r w:rsidRPr="00442814">
        <w:rPr>
          <w:rFonts w:ascii="Bookman Old Style" w:hAnsi="Bookman Old Style" w:cs="Tahoma"/>
          <w:bCs/>
        </w:rPr>
        <w:tab/>
      </w:r>
      <w:r w:rsidRPr="00442814">
        <w:rPr>
          <w:rFonts w:ascii="Bookman Old Style" w:hAnsi="Bookman Old Style" w:cs="Tahoma"/>
          <w:bCs/>
        </w:rPr>
        <w:tab/>
      </w:r>
      <w:r w:rsidRPr="00442814">
        <w:rPr>
          <w:rFonts w:ascii="Bookman Old Style" w:hAnsi="Bookman Old Style" w:cs="Tahoma"/>
        </w:rPr>
        <w:t xml:space="preserve">Sídlo: </w:t>
      </w:r>
      <w:proofErr w:type="spellStart"/>
      <w:r w:rsidR="00A42626" w:rsidRPr="00A42626">
        <w:rPr>
          <w:rFonts w:ascii="Bookman Old Style" w:hAnsi="Bookman Old Style"/>
        </w:rPr>
        <w:t>Selčianska</w:t>
      </w:r>
      <w:proofErr w:type="spellEnd"/>
      <w:r w:rsidR="00A42626" w:rsidRPr="00A42626">
        <w:rPr>
          <w:rFonts w:ascii="Bookman Old Style" w:hAnsi="Bookman Old Style"/>
        </w:rPr>
        <w:t xml:space="preserve"> cesta č. 132, 976 11 Selce</w:t>
      </w:r>
    </w:p>
    <w:p w:rsidR="0083663B" w:rsidRPr="00442814" w:rsidRDefault="0083663B" w:rsidP="00A82B7D">
      <w:pPr>
        <w:spacing w:after="0" w:line="240" w:lineRule="auto"/>
        <w:ind w:left="2124"/>
        <w:rPr>
          <w:rFonts w:ascii="Bookman Old Style" w:hAnsi="Bookman Old Style" w:cs="Tahoma"/>
        </w:rPr>
      </w:pPr>
      <w:r w:rsidRPr="00442814">
        <w:rPr>
          <w:rFonts w:ascii="Bookman Old Style" w:hAnsi="Bookman Old Style" w:cs="Tahoma"/>
        </w:rPr>
        <w:t xml:space="preserve">Konajúci prostredníctvom: </w:t>
      </w:r>
      <w:r w:rsidR="00A42626">
        <w:rPr>
          <w:rFonts w:ascii="Bookman Old Style" w:hAnsi="Bookman Old Style" w:cs="Tahoma"/>
        </w:rPr>
        <w:t xml:space="preserve">Ján Kupec, starosta </w:t>
      </w:r>
    </w:p>
    <w:p w:rsidR="0083663B" w:rsidRPr="00442814" w:rsidRDefault="0083663B" w:rsidP="00A82B7D">
      <w:pPr>
        <w:spacing w:after="0" w:line="240" w:lineRule="auto"/>
        <w:ind w:left="2124"/>
        <w:rPr>
          <w:rFonts w:ascii="Bookman Old Style" w:hAnsi="Bookman Old Style" w:cs="Tahoma"/>
        </w:rPr>
      </w:pPr>
      <w:r w:rsidRPr="00442814">
        <w:rPr>
          <w:rFonts w:ascii="Bookman Old Style" w:hAnsi="Bookman Old Style" w:cs="Tahoma"/>
        </w:rPr>
        <w:t xml:space="preserve">Bankové spojenie: </w:t>
      </w:r>
      <w:r w:rsidR="00A42626">
        <w:rPr>
          <w:rFonts w:ascii="Bookman Old Style" w:hAnsi="Bookman Old Style" w:cs="Tahoma"/>
        </w:rPr>
        <w:t xml:space="preserve">Prima </w:t>
      </w:r>
      <w:r w:rsidR="00482C50">
        <w:rPr>
          <w:rFonts w:ascii="Bookman Old Style" w:hAnsi="Bookman Old Style" w:cs="Tahoma"/>
        </w:rPr>
        <w:t>b</w:t>
      </w:r>
      <w:r w:rsidR="00A42626">
        <w:rPr>
          <w:rFonts w:ascii="Bookman Old Style" w:hAnsi="Bookman Old Style" w:cs="Tahoma"/>
        </w:rPr>
        <w:t xml:space="preserve">anka Slovensko, a.s., </w:t>
      </w:r>
      <w:r w:rsidR="00482C50">
        <w:rPr>
          <w:rFonts w:ascii="Bookman Old Style" w:hAnsi="Bookman Old Style" w:cs="Tahoma"/>
        </w:rPr>
        <w:t>Žilina</w:t>
      </w:r>
    </w:p>
    <w:p w:rsidR="00DC4B74" w:rsidRDefault="0083663B" w:rsidP="00A82B7D">
      <w:pPr>
        <w:spacing w:after="0" w:line="240" w:lineRule="auto"/>
        <w:ind w:left="2124"/>
        <w:rPr>
          <w:rFonts w:ascii="Bookman Old Style" w:eastAsia="Times New Roman" w:hAnsi="Bookman Old Style" w:cs="Arial"/>
          <w:lang w:eastAsia="sk-SK"/>
        </w:rPr>
      </w:pPr>
      <w:r w:rsidRPr="00442814">
        <w:rPr>
          <w:rFonts w:ascii="Bookman Old Style" w:hAnsi="Bookman Old Style" w:cs="Tahoma"/>
        </w:rPr>
        <w:t xml:space="preserve">Číslo účtu IBAN: </w:t>
      </w:r>
      <w:r w:rsidR="00A42626" w:rsidRPr="00A42626">
        <w:rPr>
          <w:rFonts w:ascii="Bookman Old Style" w:eastAsia="Times New Roman" w:hAnsi="Bookman Old Style" w:cs="Arial"/>
          <w:lang w:eastAsia="sk-SK"/>
        </w:rPr>
        <w:t>SK25 5600 0000 0012 0048 9001</w:t>
      </w:r>
    </w:p>
    <w:p w:rsidR="00A42626" w:rsidRPr="00DC4B74" w:rsidRDefault="00DC4B74" w:rsidP="00A82B7D">
      <w:pPr>
        <w:spacing w:after="0" w:line="240" w:lineRule="auto"/>
        <w:ind w:left="2124"/>
        <w:rPr>
          <w:rFonts w:ascii="Bookman Old Style" w:eastAsia="Times New Roman" w:hAnsi="Bookman Old Style" w:cs="Arial"/>
          <w:color w:val="000000" w:themeColor="text1"/>
          <w:lang w:eastAsia="sk-SK"/>
        </w:rPr>
      </w:pPr>
      <w:r w:rsidRPr="00DC4B74">
        <w:rPr>
          <w:rFonts w:ascii="Bookman Old Style" w:hAnsi="Bookman Old Style"/>
          <w:color w:val="000000" w:themeColor="text1"/>
        </w:rPr>
        <w:t>E</w:t>
      </w:r>
      <w:r>
        <w:rPr>
          <w:rFonts w:ascii="Bookman Old Style" w:hAnsi="Bookman Old Style"/>
          <w:color w:val="000000" w:themeColor="text1"/>
        </w:rPr>
        <w:t>-</w:t>
      </w:r>
      <w:r w:rsidRPr="00DC4B74">
        <w:rPr>
          <w:rFonts w:ascii="Bookman Old Style" w:hAnsi="Bookman Old Style"/>
          <w:color w:val="000000" w:themeColor="text1"/>
        </w:rPr>
        <w:t>mail: </w:t>
      </w:r>
      <w:hyperlink r:id="rId5" w:history="1">
        <w:r w:rsidRPr="00DC4B74">
          <w:rPr>
            <w:rStyle w:val="Hypertextovprepojenie"/>
            <w:rFonts w:ascii="Bookman Old Style" w:hAnsi="Bookman Old Style"/>
            <w:color w:val="000000" w:themeColor="text1"/>
            <w:u w:val="none"/>
          </w:rPr>
          <w:t>starosta@selce.sk</w:t>
        </w:r>
      </w:hyperlink>
      <w:r w:rsidR="00A42626" w:rsidRPr="00A42626">
        <w:rPr>
          <w:rFonts w:ascii="Bookman Old Style" w:eastAsia="Times New Roman" w:hAnsi="Bookman Old Style" w:cs="Arial"/>
          <w:color w:val="000000" w:themeColor="text1"/>
          <w:lang w:eastAsia="sk-SK"/>
        </w:rPr>
        <w:t xml:space="preserve"> </w:t>
      </w:r>
    </w:p>
    <w:p w:rsidR="0083663B" w:rsidRPr="00442814" w:rsidRDefault="0083663B" w:rsidP="00A82B7D">
      <w:pPr>
        <w:spacing w:after="0" w:line="240" w:lineRule="auto"/>
        <w:ind w:left="1416" w:firstLine="708"/>
        <w:jc w:val="both"/>
        <w:rPr>
          <w:rFonts w:ascii="Bookman Old Style" w:hAnsi="Bookman Old Style" w:cs="Tahoma"/>
          <w:bCs/>
        </w:rPr>
      </w:pPr>
      <w:r w:rsidRPr="00442814">
        <w:rPr>
          <w:rFonts w:ascii="Bookman Old Style" w:hAnsi="Bookman Old Style" w:cs="Tahoma"/>
          <w:bCs/>
        </w:rPr>
        <w:t>(ďalej len „mandant“)</w:t>
      </w:r>
    </w:p>
    <w:p w:rsidR="0083663B" w:rsidRPr="00442814" w:rsidRDefault="0083663B" w:rsidP="00A82B7D">
      <w:pPr>
        <w:spacing w:after="0" w:line="240" w:lineRule="auto"/>
        <w:jc w:val="center"/>
        <w:rPr>
          <w:rFonts w:ascii="Bookman Old Style" w:hAnsi="Bookman Old Style" w:cs="Tahoma"/>
        </w:rPr>
      </w:pPr>
      <w:r w:rsidRPr="00442814">
        <w:rPr>
          <w:rFonts w:ascii="Bookman Old Style" w:hAnsi="Bookman Old Style" w:cs="Tahoma"/>
        </w:rPr>
        <w:t>a</w:t>
      </w:r>
    </w:p>
    <w:p w:rsidR="0083663B" w:rsidRPr="00442814" w:rsidRDefault="0083663B" w:rsidP="00A82B7D">
      <w:pPr>
        <w:spacing w:after="0" w:line="240" w:lineRule="auto"/>
        <w:jc w:val="both"/>
        <w:rPr>
          <w:rFonts w:ascii="Bookman Old Style" w:hAnsi="Bookman Old Style" w:cs="Tahoma"/>
          <w:b/>
        </w:rPr>
      </w:pPr>
      <w:r w:rsidRPr="00442814">
        <w:rPr>
          <w:rFonts w:ascii="Bookman Old Style" w:hAnsi="Bookman Old Style" w:cs="Tahoma"/>
          <w:b/>
        </w:rPr>
        <w:t>MANDATÁR:</w:t>
      </w:r>
      <w:r w:rsidRPr="00442814">
        <w:rPr>
          <w:rFonts w:ascii="Bookman Old Style" w:hAnsi="Bookman Old Style" w:cs="Tahoma"/>
          <w:b/>
        </w:rPr>
        <w:tab/>
        <w:t>JUDr. Tatiana Č a r s k á, advokátka</w:t>
      </w:r>
    </w:p>
    <w:p w:rsidR="0083663B" w:rsidRPr="00442814" w:rsidRDefault="0083663B" w:rsidP="00A82B7D">
      <w:pPr>
        <w:spacing w:after="0" w:line="240" w:lineRule="auto"/>
        <w:ind w:left="1416" w:firstLine="708"/>
        <w:jc w:val="both"/>
        <w:rPr>
          <w:rFonts w:ascii="Bookman Old Style" w:hAnsi="Bookman Old Style" w:cs="Tahoma"/>
        </w:rPr>
      </w:pPr>
      <w:r w:rsidRPr="00442814">
        <w:rPr>
          <w:rFonts w:ascii="Bookman Old Style" w:hAnsi="Bookman Old Style" w:cs="Tahoma"/>
        </w:rPr>
        <w:t>Zapísaná v zozname advokátov SR pod číslom 1425</w:t>
      </w:r>
    </w:p>
    <w:p w:rsidR="0083663B" w:rsidRPr="00442814" w:rsidRDefault="0083663B" w:rsidP="00A82B7D">
      <w:pPr>
        <w:spacing w:after="0" w:line="240" w:lineRule="auto"/>
        <w:ind w:left="2124" w:firstLine="9"/>
        <w:jc w:val="both"/>
        <w:rPr>
          <w:rFonts w:ascii="Bookman Old Style" w:hAnsi="Bookman Old Style" w:cs="Tahoma"/>
        </w:rPr>
      </w:pPr>
      <w:r w:rsidRPr="00442814">
        <w:rPr>
          <w:rFonts w:ascii="Bookman Old Style" w:hAnsi="Bookman Old Style" w:cs="Tahoma"/>
        </w:rPr>
        <w:t>IČO: 37 832 450</w:t>
      </w:r>
    </w:p>
    <w:p w:rsidR="0083663B" w:rsidRPr="00442814" w:rsidRDefault="0083663B" w:rsidP="00A82B7D">
      <w:pPr>
        <w:spacing w:after="0" w:line="240" w:lineRule="auto"/>
        <w:jc w:val="both"/>
        <w:rPr>
          <w:rFonts w:ascii="Bookman Old Style" w:hAnsi="Bookman Old Style" w:cs="Tahoma"/>
        </w:rPr>
      </w:pP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t>DIČ: 1029645529</w:t>
      </w:r>
    </w:p>
    <w:p w:rsidR="0083663B" w:rsidRPr="00442814" w:rsidRDefault="0083663B" w:rsidP="00A82B7D">
      <w:pPr>
        <w:spacing w:after="0" w:line="240" w:lineRule="auto"/>
        <w:jc w:val="both"/>
        <w:rPr>
          <w:rFonts w:ascii="Bookman Old Style" w:hAnsi="Bookman Old Style" w:cs="Tahoma"/>
        </w:rPr>
      </w:pP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t>IČ DPH: SK1029645529</w:t>
      </w:r>
    </w:p>
    <w:p w:rsidR="0083663B" w:rsidRPr="00442814" w:rsidRDefault="0083663B" w:rsidP="00A82B7D">
      <w:pPr>
        <w:spacing w:after="0" w:line="240" w:lineRule="auto"/>
        <w:ind w:left="2124" w:firstLine="9"/>
        <w:jc w:val="both"/>
        <w:rPr>
          <w:rFonts w:ascii="Bookman Old Style" w:hAnsi="Bookman Old Style" w:cs="Tahoma"/>
        </w:rPr>
      </w:pPr>
      <w:r w:rsidRPr="00442814">
        <w:rPr>
          <w:rFonts w:ascii="Bookman Old Style" w:hAnsi="Bookman Old Style" w:cs="Tahoma"/>
        </w:rPr>
        <w:t>Sídlo AK: Komenského 18B, 974 01 Banská Bystrica</w:t>
      </w:r>
    </w:p>
    <w:p w:rsidR="0083663B" w:rsidRPr="00442814" w:rsidRDefault="0083663B" w:rsidP="00A82B7D">
      <w:pPr>
        <w:spacing w:after="0" w:line="240" w:lineRule="auto"/>
        <w:ind w:left="2124" w:firstLine="9"/>
        <w:jc w:val="both"/>
        <w:rPr>
          <w:rFonts w:ascii="Bookman Old Style" w:hAnsi="Bookman Old Style" w:cs="Tahoma"/>
        </w:rPr>
      </w:pPr>
      <w:r w:rsidRPr="00442814">
        <w:rPr>
          <w:rFonts w:ascii="Bookman Old Style" w:hAnsi="Bookman Old Style" w:cs="Tahoma"/>
        </w:rPr>
        <w:t>Konajúci prostredníctvom: JUDr. Tatiana Čarská, advokátka</w:t>
      </w:r>
    </w:p>
    <w:p w:rsidR="0083663B" w:rsidRPr="00442814" w:rsidRDefault="0083663B" w:rsidP="00A82B7D">
      <w:pPr>
        <w:spacing w:after="0" w:line="240" w:lineRule="auto"/>
        <w:jc w:val="both"/>
        <w:rPr>
          <w:rFonts w:ascii="Bookman Old Style" w:hAnsi="Bookman Old Style" w:cs="Tahoma"/>
        </w:rPr>
      </w:pP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t>Bankové spojenie: Tatra banka, a.s., Bratislava</w:t>
      </w:r>
    </w:p>
    <w:p w:rsidR="0083663B" w:rsidRDefault="0083663B" w:rsidP="00A82B7D">
      <w:pPr>
        <w:spacing w:after="0" w:line="240" w:lineRule="auto"/>
        <w:jc w:val="both"/>
        <w:rPr>
          <w:rFonts w:ascii="Bookman Old Style" w:hAnsi="Bookman Old Style" w:cs="Tahoma"/>
          <w:bCs/>
        </w:rPr>
      </w:pP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t>Číslo účtu IBAN: SK06 1100 0000 00</w:t>
      </w:r>
      <w:r w:rsidRPr="00442814">
        <w:rPr>
          <w:rFonts w:ascii="Bookman Old Style" w:hAnsi="Bookman Old Style" w:cs="Tahoma"/>
          <w:bCs/>
        </w:rPr>
        <w:t>26 2709 9314</w:t>
      </w:r>
    </w:p>
    <w:p w:rsidR="00DC4B74" w:rsidRPr="00DC4B74" w:rsidRDefault="00DC4B74" w:rsidP="00A82B7D">
      <w:pPr>
        <w:pStyle w:val="Obyajntext"/>
        <w:ind w:left="1428" w:firstLine="696"/>
        <w:rPr>
          <w:rFonts w:ascii="Bookman Old Style" w:hAnsi="Bookman Old Style"/>
          <w:color w:val="000000" w:themeColor="text1"/>
        </w:rPr>
      </w:pPr>
      <w:r w:rsidRPr="00DC4B74">
        <w:rPr>
          <w:rFonts w:ascii="Bookman Old Style" w:hAnsi="Bookman Old Style"/>
          <w:color w:val="000000" w:themeColor="text1"/>
        </w:rPr>
        <w:t xml:space="preserve">E-mail: </w:t>
      </w:r>
      <w:hyperlink r:id="rId6" w:history="1">
        <w:r w:rsidRPr="00DC4B74">
          <w:rPr>
            <w:rStyle w:val="Hypertextovprepojenie"/>
            <w:rFonts w:ascii="Bookman Old Style" w:hAnsi="Bookman Old Style"/>
            <w:color w:val="000000" w:themeColor="text1"/>
            <w:u w:val="none"/>
          </w:rPr>
          <w:t>judrcarska@advokatkabb.sk</w:t>
        </w:r>
      </w:hyperlink>
      <w:r w:rsidRPr="00DC4B74">
        <w:rPr>
          <w:rFonts w:ascii="Bookman Old Style" w:hAnsi="Bookman Old Style"/>
          <w:color w:val="000000" w:themeColor="text1"/>
        </w:rPr>
        <w:t xml:space="preserve">, </w:t>
      </w:r>
      <w:hyperlink r:id="rId7" w:history="1">
        <w:r w:rsidRPr="00DC4B74">
          <w:rPr>
            <w:rStyle w:val="Hypertextovprepojenie"/>
            <w:rFonts w:ascii="Bookman Old Style" w:hAnsi="Bookman Old Style"/>
            <w:color w:val="000000" w:themeColor="text1"/>
            <w:u w:val="none"/>
          </w:rPr>
          <w:t>judrcarska@gmail.com</w:t>
        </w:r>
      </w:hyperlink>
    </w:p>
    <w:p w:rsidR="0083663B" w:rsidRPr="00442814" w:rsidRDefault="0083663B" w:rsidP="00A82B7D">
      <w:pPr>
        <w:spacing w:after="0" w:line="240" w:lineRule="auto"/>
        <w:ind w:left="1416" w:firstLine="708"/>
        <w:rPr>
          <w:rFonts w:ascii="Bookman Old Style" w:hAnsi="Bookman Old Style" w:cs="Tahoma"/>
          <w:bCs/>
        </w:rPr>
      </w:pPr>
      <w:r w:rsidRPr="00442814">
        <w:rPr>
          <w:rFonts w:ascii="Bookman Old Style" w:hAnsi="Bookman Old Style" w:cs="Tahoma"/>
          <w:bCs/>
        </w:rPr>
        <w:t>(ďalej len „mandatár“)</w:t>
      </w:r>
    </w:p>
    <w:p w:rsidR="0083663B" w:rsidRPr="00442814" w:rsidRDefault="0083663B" w:rsidP="00A82B7D">
      <w:pPr>
        <w:spacing w:after="0" w:line="240" w:lineRule="auto"/>
        <w:rPr>
          <w:rFonts w:ascii="Bookman Old Style" w:hAnsi="Bookman Old Style" w:cs="Tahoma"/>
          <w:b/>
        </w:rPr>
      </w:pPr>
      <w:r w:rsidRPr="00442814">
        <w:rPr>
          <w:rFonts w:ascii="Bookman Old Style" w:hAnsi="Bookman Old Style" w:cs="Tahoma"/>
          <w:b/>
        </w:rPr>
        <w:t>………………………………………………………………………………………….....................</w:t>
      </w:r>
    </w:p>
    <w:p w:rsidR="0083663B" w:rsidRPr="00442814" w:rsidRDefault="0083663B" w:rsidP="00A82B7D">
      <w:pPr>
        <w:spacing w:after="0" w:line="240" w:lineRule="auto"/>
        <w:jc w:val="center"/>
        <w:rPr>
          <w:rFonts w:ascii="Bookman Old Style" w:hAnsi="Bookman Old Style" w:cs="Tahoma"/>
          <w:b/>
        </w:rPr>
      </w:pP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Článok  1</w:t>
      </w: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P</w:t>
      </w:r>
      <w:r w:rsidR="00E25F8B">
        <w:rPr>
          <w:rFonts w:ascii="Bookman Old Style" w:hAnsi="Bookman Old Style" w:cs="Tahoma"/>
          <w:b/>
        </w:rPr>
        <w:t>redmet zmluvy</w:t>
      </w:r>
    </w:p>
    <w:p w:rsidR="0083663B" w:rsidRPr="00092F42" w:rsidRDefault="0083663B" w:rsidP="0013477D">
      <w:pPr>
        <w:numPr>
          <w:ilvl w:val="0"/>
          <w:numId w:val="1"/>
        </w:numPr>
        <w:tabs>
          <w:tab w:val="clear" w:pos="720"/>
          <w:tab w:val="num" w:pos="426"/>
        </w:tabs>
        <w:spacing w:after="0" w:line="240" w:lineRule="auto"/>
        <w:ind w:left="426" w:hanging="426"/>
        <w:jc w:val="both"/>
        <w:rPr>
          <w:rFonts w:ascii="Bookman Old Style" w:hAnsi="Bookman Old Style" w:cs="Tahoma"/>
          <w:b/>
          <w:bCs/>
        </w:rPr>
      </w:pPr>
      <w:r w:rsidRPr="00442814">
        <w:rPr>
          <w:rFonts w:ascii="Bookman Old Style" w:hAnsi="Bookman Old Style" w:cs="Tahoma"/>
        </w:rPr>
        <w:t xml:space="preserve">JUDr. Tatiana Čarská je oprávnená vykonávať, na základe povolenia Slovenskej advokátskej komory so sídlom v Bratislave, </w:t>
      </w:r>
      <w:r w:rsidRPr="00442814">
        <w:rPr>
          <w:rFonts w:ascii="Bookman Old Style" w:hAnsi="Bookman Old Style" w:cs="Tahoma"/>
          <w:i/>
          <w:u w:val="single"/>
        </w:rPr>
        <w:t>činnosť súkromného advokáta,</w:t>
      </w:r>
      <w:r w:rsidRPr="00442814">
        <w:rPr>
          <w:rFonts w:ascii="Bookman Old Style" w:hAnsi="Bookman Old Style" w:cs="Tahoma"/>
        </w:rPr>
        <w:t xml:space="preserve"> podľa zákona č. 586/2003 </w:t>
      </w:r>
      <w:proofErr w:type="spellStart"/>
      <w:r w:rsidRPr="00442814">
        <w:rPr>
          <w:rFonts w:ascii="Bookman Old Style" w:hAnsi="Bookman Old Style" w:cs="Tahoma"/>
        </w:rPr>
        <w:t>Z.z</w:t>
      </w:r>
      <w:proofErr w:type="spellEnd"/>
      <w:r w:rsidRPr="00442814">
        <w:rPr>
          <w:rFonts w:ascii="Bookman Old Style" w:hAnsi="Bookman Old Style" w:cs="Tahoma"/>
        </w:rPr>
        <w:t>., o advokácii. Je zapísaná v zozname advokátov Slovenskej advokátskej komory</w:t>
      </w:r>
      <w:r w:rsidRPr="00442814">
        <w:rPr>
          <w:rFonts w:ascii="Bookman Old Style" w:hAnsi="Bookman Old Style" w:cs="Tahoma"/>
          <w:bCs/>
          <w:i/>
          <w:u w:val="single"/>
        </w:rPr>
        <w:t xml:space="preserve"> pod registračným číslom 1425.</w:t>
      </w:r>
    </w:p>
    <w:p w:rsidR="00092F42" w:rsidRPr="0029491C" w:rsidRDefault="00092F42" w:rsidP="00092F42">
      <w:pPr>
        <w:numPr>
          <w:ilvl w:val="0"/>
          <w:numId w:val="1"/>
        </w:numPr>
        <w:tabs>
          <w:tab w:val="clear" w:pos="720"/>
          <w:tab w:val="num" w:pos="426"/>
        </w:tabs>
        <w:spacing w:after="0" w:line="240" w:lineRule="auto"/>
        <w:ind w:left="426" w:hanging="426"/>
        <w:jc w:val="both"/>
        <w:rPr>
          <w:rFonts w:ascii="Bookman Old Style" w:hAnsi="Bookman Old Style" w:cs="Tahoma"/>
          <w:b/>
          <w:bCs/>
          <w:color w:val="000000" w:themeColor="text1"/>
        </w:rPr>
      </w:pPr>
      <w:r w:rsidRPr="0029491C">
        <w:rPr>
          <w:rFonts w:ascii="Bookman Old Style" w:hAnsi="Bookman Old Style" w:cs="Tahoma"/>
          <w:color w:val="000000" w:themeColor="text1"/>
        </w:rPr>
        <w:t xml:space="preserve">JUDr. Tatiana Čarská (ďalej len „mandatár“) sa zaväzuje </w:t>
      </w:r>
      <w:r w:rsidRPr="0029491C">
        <w:rPr>
          <w:rFonts w:ascii="Bookman Old Style" w:hAnsi="Bookman Old Style" w:cs="Tahoma"/>
          <w:i/>
          <w:color w:val="000000" w:themeColor="text1"/>
          <w:u w:val="single"/>
        </w:rPr>
        <w:t xml:space="preserve">Obci Selce </w:t>
      </w:r>
      <w:r w:rsidRPr="0029491C">
        <w:rPr>
          <w:rFonts w:ascii="Bookman Old Style" w:hAnsi="Bookman Old Style" w:cs="Tahoma"/>
          <w:color w:val="000000" w:themeColor="text1"/>
        </w:rPr>
        <w:t xml:space="preserve">(ďalej len „mandantovi“), ktorý je </w:t>
      </w:r>
      <w:r w:rsidRPr="0029491C">
        <w:rPr>
          <w:rFonts w:ascii="Bookman Old Style" w:hAnsi="Bookman Old Style" w:cs="Tahoma"/>
          <w:i/>
          <w:color w:val="000000" w:themeColor="text1"/>
          <w:u w:val="single"/>
        </w:rPr>
        <w:t>právnickou osobou</w:t>
      </w:r>
      <w:r w:rsidRPr="0029491C">
        <w:rPr>
          <w:rFonts w:ascii="Bookman Old Style" w:hAnsi="Bookman Old Style" w:cs="Tahoma"/>
          <w:color w:val="000000" w:themeColor="text1"/>
        </w:rPr>
        <w:t xml:space="preserve"> a zároveň </w:t>
      </w:r>
      <w:r w:rsidRPr="0029491C">
        <w:rPr>
          <w:rFonts w:ascii="Bookman Old Style" w:hAnsi="Bookman Old Style"/>
          <w:i/>
          <w:color w:val="000000" w:themeColor="text1"/>
          <w:u w:val="single"/>
        </w:rPr>
        <w:t>samostatným územným samosprávnym a správnym celkom Slovenskej republiky</w:t>
      </w:r>
      <w:r w:rsidRPr="0029491C">
        <w:rPr>
          <w:rFonts w:ascii="Bookman Old Style" w:hAnsi="Bookman Old Style" w:cs="Tahoma"/>
          <w:bCs/>
          <w:color w:val="000000" w:themeColor="text1"/>
        </w:rPr>
        <w:t xml:space="preserve">, </w:t>
      </w:r>
      <w:r w:rsidRPr="0029491C">
        <w:rPr>
          <w:rFonts w:ascii="Bookman Old Style" w:hAnsi="Bookman Old Style" w:cs="Tahoma"/>
          <w:color w:val="000000" w:themeColor="text1"/>
        </w:rPr>
        <w:t xml:space="preserve">poskytovať </w:t>
      </w:r>
      <w:r w:rsidRPr="0029491C">
        <w:rPr>
          <w:rFonts w:ascii="Bookman Old Style" w:hAnsi="Bookman Old Style" w:cs="Tahoma"/>
          <w:i/>
          <w:color w:val="000000" w:themeColor="text1"/>
          <w:u w:val="single"/>
        </w:rPr>
        <w:t>kompletné právne služby požadované mandantom,</w:t>
      </w:r>
      <w:r w:rsidRPr="0029491C">
        <w:rPr>
          <w:rFonts w:ascii="Bookman Old Style" w:hAnsi="Bookman Old Style" w:cs="Tahoma"/>
          <w:color w:val="000000" w:themeColor="text1"/>
        </w:rPr>
        <w:t xml:space="preserve"> pri aplikovaní nasledovných právnych predpisov: z</w:t>
      </w:r>
      <w:r w:rsidRPr="0029491C">
        <w:rPr>
          <w:rFonts w:ascii="Bookman Old Style" w:hAnsi="Bookman Old Style"/>
          <w:color w:val="000000" w:themeColor="text1"/>
        </w:rPr>
        <w:t>ák. č. 369/1990 Zb.</w:t>
      </w:r>
      <w:r w:rsidRPr="0029491C">
        <w:rPr>
          <w:rStyle w:val="h1a2"/>
          <w:rFonts w:ascii="Bookman Old Style" w:hAnsi="Bookman Old Style"/>
          <w:color w:val="000000" w:themeColor="text1"/>
          <w:sz w:val="22"/>
          <w:szCs w:val="22"/>
          <w:specVanish w:val="0"/>
        </w:rPr>
        <w:t xml:space="preserve"> o obecnom zriadení v znení neskorších predpisov, z</w:t>
      </w:r>
      <w:r w:rsidRPr="0029491C">
        <w:rPr>
          <w:rFonts w:ascii="Bookman Old Style" w:hAnsi="Bookman Old Style"/>
          <w:color w:val="000000" w:themeColor="text1"/>
        </w:rPr>
        <w:t xml:space="preserve">ák. č. 138/1991 Zb. o majetku obcí v znení neskorších predpisov, zák. č. 278/1993 </w:t>
      </w:r>
      <w:proofErr w:type="spellStart"/>
      <w:r w:rsidRPr="0029491C">
        <w:rPr>
          <w:rFonts w:ascii="Bookman Old Style" w:hAnsi="Bookman Old Style"/>
          <w:color w:val="000000" w:themeColor="text1"/>
        </w:rPr>
        <w:t>Z.z</w:t>
      </w:r>
      <w:proofErr w:type="spellEnd"/>
      <w:r w:rsidRPr="0029491C">
        <w:rPr>
          <w:rFonts w:ascii="Bookman Old Style" w:hAnsi="Bookman Old Style"/>
          <w:color w:val="000000" w:themeColor="text1"/>
        </w:rPr>
        <w:t xml:space="preserve">. o správe majetku štátu v znení neskorších predpisov, </w:t>
      </w:r>
      <w:r w:rsidRPr="0029491C">
        <w:rPr>
          <w:rStyle w:val="h1a2"/>
          <w:rFonts w:ascii="Bookman Old Style" w:hAnsi="Bookman Old Style"/>
          <w:color w:val="000000" w:themeColor="text1"/>
          <w:sz w:val="22"/>
          <w:szCs w:val="22"/>
          <w:specVanish w:val="0"/>
        </w:rPr>
        <w:t>z</w:t>
      </w:r>
      <w:r w:rsidRPr="0029491C">
        <w:rPr>
          <w:rFonts w:ascii="Bookman Old Style" w:hAnsi="Bookman Old Style"/>
          <w:color w:val="000000" w:themeColor="text1"/>
        </w:rPr>
        <w:t>ák. č. 582/2004 Z. z.</w:t>
      </w:r>
      <w:r w:rsidRPr="0029491C">
        <w:rPr>
          <w:rStyle w:val="h1a2"/>
          <w:rFonts w:ascii="Bookman Old Style" w:hAnsi="Bookman Old Style"/>
          <w:color w:val="000000" w:themeColor="text1"/>
          <w:sz w:val="22"/>
          <w:szCs w:val="22"/>
          <w:specVanish w:val="0"/>
        </w:rPr>
        <w:t xml:space="preserve"> o miestnych daniach a miestnom poplatku za komunálne odpady a drobné stavebné odpady v znení neskorších predpisov, </w:t>
      </w:r>
      <w:r w:rsidRPr="0029491C">
        <w:rPr>
          <w:rFonts w:ascii="Bookman Old Style" w:hAnsi="Bookman Old Style"/>
          <w:color w:val="000000" w:themeColor="text1"/>
        </w:rPr>
        <w:t>zákon č. 563/2009 Z. z. o správe daní</w:t>
      </w:r>
      <w:r w:rsidRPr="0029491C">
        <w:rPr>
          <w:rStyle w:val="h1a2"/>
          <w:rFonts w:ascii="Bookman Old Style" w:hAnsi="Bookman Old Style"/>
          <w:color w:val="000000" w:themeColor="text1"/>
          <w:sz w:val="22"/>
          <w:szCs w:val="22"/>
          <w:specVanish w:val="0"/>
        </w:rPr>
        <w:t xml:space="preserve">, zák. č. </w:t>
      </w:r>
      <w:r w:rsidRPr="0029491C">
        <w:rPr>
          <w:rFonts w:ascii="Bookman Old Style" w:hAnsi="Bookman Old Style"/>
          <w:color w:val="000000" w:themeColor="text1"/>
        </w:rPr>
        <w:t>79/2015 Z. z. o odpadoch a o zmene a doplnení niektorých zákonov v znení neskorších predpisov</w:t>
      </w:r>
      <w:r w:rsidRPr="0029491C">
        <w:rPr>
          <w:rStyle w:val="h1a2"/>
          <w:rFonts w:ascii="Bookman Old Style" w:hAnsi="Bookman Old Style"/>
          <w:color w:val="000000" w:themeColor="text1"/>
          <w:sz w:val="22"/>
          <w:szCs w:val="22"/>
          <w:specVanish w:val="0"/>
        </w:rPr>
        <w:t xml:space="preserve">, </w:t>
      </w:r>
      <w:r w:rsidRPr="0029491C">
        <w:rPr>
          <w:rFonts w:ascii="Bookman Old Style" w:hAnsi="Bookman Old Style"/>
          <w:color w:val="000000" w:themeColor="text1"/>
        </w:rPr>
        <w:t xml:space="preserve">zák. č. 9/2010 </w:t>
      </w:r>
      <w:proofErr w:type="spellStart"/>
      <w:r w:rsidRPr="0029491C">
        <w:rPr>
          <w:rFonts w:ascii="Bookman Old Style" w:hAnsi="Bookman Old Style"/>
          <w:color w:val="000000" w:themeColor="text1"/>
        </w:rPr>
        <w:t>Z.z</w:t>
      </w:r>
      <w:proofErr w:type="spellEnd"/>
      <w:r w:rsidRPr="0029491C">
        <w:rPr>
          <w:rFonts w:ascii="Bookman Old Style" w:hAnsi="Bookman Old Style"/>
          <w:color w:val="000000" w:themeColor="text1"/>
        </w:rPr>
        <w:t>.</w:t>
      </w:r>
      <w:r w:rsidRPr="0029491C">
        <w:rPr>
          <w:rFonts w:ascii="Bookman Old Style" w:eastAsia="Times New Roman" w:hAnsi="Bookman Old Style" w:cs="Times New Roman"/>
          <w:color w:val="000000" w:themeColor="text1"/>
          <w:lang w:eastAsia="sk-SK"/>
        </w:rPr>
        <w:t xml:space="preserve"> o sťažnostiach v znení neskorších predpisov, </w:t>
      </w:r>
      <w:r w:rsidRPr="0029491C">
        <w:rPr>
          <w:rFonts w:ascii="Bookman Old Style" w:hAnsi="Bookman Old Style"/>
          <w:color w:val="000000" w:themeColor="text1"/>
        </w:rPr>
        <w:t xml:space="preserve">zák. č. 211/2000 </w:t>
      </w:r>
      <w:proofErr w:type="spellStart"/>
      <w:r w:rsidRPr="0029491C">
        <w:rPr>
          <w:rFonts w:ascii="Bookman Old Style" w:hAnsi="Bookman Old Style"/>
          <w:color w:val="000000" w:themeColor="text1"/>
        </w:rPr>
        <w:t>Z.z</w:t>
      </w:r>
      <w:proofErr w:type="spellEnd"/>
      <w:r w:rsidRPr="0029491C">
        <w:rPr>
          <w:rFonts w:ascii="Bookman Old Style" w:hAnsi="Bookman Old Style"/>
          <w:color w:val="000000" w:themeColor="text1"/>
        </w:rPr>
        <w:t>. o slobodnom prístupe k informáciám</w:t>
      </w:r>
      <w:r w:rsidRPr="0029491C">
        <w:rPr>
          <w:rFonts w:ascii="Bookman Old Style" w:eastAsia="Times New Roman" w:hAnsi="Bookman Old Style" w:cs="Times New Roman"/>
          <w:color w:val="000000" w:themeColor="text1"/>
          <w:lang w:eastAsia="sk-SK"/>
        </w:rPr>
        <w:t xml:space="preserve"> v znení neskorších predpisov, z</w:t>
      </w:r>
      <w:r w:rsidRPr="0029491C">
        <w:rPr>
          <w:rFonts w:ascii="Bookman Old Style" w:hAnsi="Bookman Old Style"/>
          <w:color w:val="000000" w:themeColor="text1"/>
        </w:rPr>
        <w:t xml:space="preserve">ák.  č. 85/1990 Zb. o petičnom práve v znení neskorších predpisov, </w:t>
      </w:r>
      <w:r w:rsidRPr="0029491C">
        <w:rPr>
          <w:rFonts w:ascii="Bookman Old Style" w:eastAsia="Times New Roman" w:hAnsi="Bookman Old Style" w:cs="Times New Roman"/>
          <w:color w:val="000000" w:themeColor="text1"/>
          <w:lang w:eastAsia="sk-SK"/>
        </w:rPr>
        <w:t xml:space="preserve">zák. č. 583/2004 Z. z. o rozpočtových pravidlách územnej samosprávy a o zmene a doplnení niektorých zákonov, </w:t>
      </w:r>
      <w:r w:rsidRPr="0029491C">
        <w:rPr>
          <w:rFonts w:ascii="Bookman Old Style" w:hAnsi="Bookman Old Style" w:cs="Tahoma"/>
          <w:color w:val="000000" w:themeColor="text1"/>
        </w:rPr>
        <w:t xml:space="preserve">zák. č. 343/2015 </w:t>
      </w:r>
      <w:proofErr w:type="spellStart"/>
      <w:r w:rsidRPr="0029491C">
        <w:rPr>
          <w:rFonts w:ascii="Bookman Old Style" w:hAnsi="Bookman Old Style" w:cs="Tahoma"/>
          <w:color w:val="000000" w:themeColor="text1"/>
        </w:rPr>
        <w:t>Z.z</w:t>
      </w:r>
      <w:proofErr w:type="spellEnd"/>
      <w:r w:rsidRPr="0029491C">
        <w:rPr>
          <w:rFonts w:ascii="Bookman Old Style" w:hAnsi="Bookman Old Style" w:cs="Tahoma"/>
          <w:color w:val="000000" w:themeColor="text1"/>
        </w:rPr>
        <w:t xml:space="preserve">. </w:t>
      </w:r>
      <w:r w:rsidRPr="0029491C">
        <w:rPr>
          <w:rFonts w:ascii="Bookman Old Style" w:hAnsi="Bookman Old Style" w:cs="Arial"/>
          <w:color w:val="000000" w:themeColor="text1"/>
        </w:rPr>
        <w:t>o verejnom obstarávaní</w:t>
      </w:r>
      <w:r w:rsidRPr="0029491C">
        <w:rPr>
          <w:rFonts w:ascii="Bookman Old Style" w:hAnsi="Bookman Old Style" w:cs="Tahoma"/>
          <w:color w:val="000000" w:themeColor="text1"/>
        </w:rPr>
        <w:t xml:space="preserve"> v znení neskorších predpisov, </w:t>
      </w:r>
      <w:r w:rsidRPr="0029491C">
        <w:rPr>
          <w:rStyle w:val="h1a2"/>
          <w:rFonts w:ascii="Bookman Old Style" w:hAnsi="Bookman Old Style"/>
          <w:color w:val="000000" w:themeColor="text1"/>
          <w:sz w:val="22"/>
          <w:szCs w:val="22"/>
          <w:specVanish w:val="0"/>
        </w:rPr>
        <w:t>zák. č. 50/1976 Zb.</w:t>
      </w:r>
      <w:r w:rsidRPr="0029491C">
        <w:rPr>
          <w:color w:val="000000" w:themeColor="text1"/>
        </w:rPr>
        <w:t xml:space="preserve"> </w:t>
      </w:r>
      <w:r w:rsidRPr="0029491C">
        <w:rPr>
          <w:rFonts w:ascii="Bookman Old Style" w:hAnsi="Bookman Old Style"/>
          <w:color w:val="000000" w:themeColor="text1"/>
        </w:rPr>
        <w:t>o územnom plánovaní a stavebnom poriadku (stavebný zákon) v znení neskorších predpisov</w:t>
      </w:r>
      <w:r w:rsidRPr="0029491C">
        <w:rPr>
          <w:rStyle w:val="h1a2"/>
          <w:rFonts w:ascii="Bookman Old Style" w:hAnsi="Bookman Old Style"/>
          <w:color w:val="000000" w:themeColor="text1"/>
          <w:sz w:val="22"/>
          <w:szCs w:val="22"/>
          <w:specVanish w:val="0"/>
        </w:rPr>
        <w:t>, z</w:t>
      </w:r>
      <w:r w:rsidRPr="0029491C">
        <w:rPr>
          <w:rFonts w:ascii="Bookman Old Style" w:hAnsi="Bookman Old Style"/>
          <w:color w:val="000000" w:themeColor="text1"/>
        </w:rPr>
        <w:t xml:space="preserve">ák. č. 71/1967 Zb. o správnom </w:t>
      </w:r>
      <w:r w:rsidRPr="0029491C">
        <w:rPr>
          <w:rFonts w:ascii="Bookman Old Style" w:hAnsi="Bookman Old Style"/>
          <w:color w:val="000000" w:themeColor="text1"/>
        </w:rPr>
        <w:lastRenderedPageBreak/>
        <w:t xml:space="preserve">konaní (správny poriadok) v znení neskorších predpisov, </w:t>
      </w:r>
      <w:r w:rsidRPr="0029491C">
        <w:rPr>
          <w:rStyle w:val="h1a2"/>
          <w:rFonts w:ascii="Bookman Old Style" w:hAnsi="Bookman Old Style"/>
          <w:color w:val="000000" w:themeColor="text1"/>
          <w:sz w:val="22"/>
          <w:szCs w:val="22"/>
          <w:specVanish w:val="0"/>
        </w:rPr>
        <w:t>z</w:t>
      </w:r>
      <w:r w:rsidRPr="0029491C">
        <w:rPr>
          <w:rFonts w:ascii="Bookman Old Style" w:hAnsi="Bookman Old Style"/>
          <w:color w:val="000000" w:themeColor="text1"/>
        </w:rPr>
        <w:t xml:space="preserve">ák. č. 372/1990 Zb. o priestupkoch v znení neskorších predpisov, </w:t>
      </w:r>
      <w:r w:rsidRPr="0029491C">
        <w:rPr>
          <w:rFonts w:ascii="Bookman Old Style" w:hAnsi="Bookman Old Style" w:cs="Tahoma"/>
          <w:color w:val="000000" w:themeColor="text1"/>
        </w:rPr>
        <w:t xml:space="preserve">zák. č. 513/1991 Zb., Obchodného zákonníka </w:t>
      </w:r>
      <w:r w:rsidRPr="0029491C">
        <w:rPr>
          <w:rStyle w:val="h1a2"/>
          <w:rFonts w:ascii="Bookman Old Style" w:hAnsi="Bookman Old Style"/>
          <w:color w:val="000000" w:themeColor="text1"/>
          <w:sz w:val="22"/>
          <w:szCs w:val="22"/>
          <w:specVanish w:val="0"/>
        </w:rPr>
        <w:t>v znení neskorších právnych predpisov</w:t>
      </w:r>
      <w:r w:rsidRPr="0029491C">
        <w:rPr>
          <w:rFonts w:ascii="Bookman Old Style" w:hAnsi="Bookman Old Style" w:cs="Tahoma"/>
          <w:color w:val="000000" w:themeColor="text1"/>
        </w:rPr>
        <w:t xml:space="preserve">, zák. č. 40/1964 Zb., Občianskeho zákonníka </w:t>
      </w:r>
      <w:r w:rsidRPr="0029491C">
        <w:rPr>
          <w:rStyle w:val="h1a2"/>
          <w:rFonts w:ascii="Bookman Old Style" w:hAnsi="Bookman Old Style"/>
          <w:color w:val="000000" w:themeColor="text1"/>
          <w:sz w:val="22"/>
          <w:szCs w:val="22"/>
          <w:specVanish w:val="0"/>
        </w:rPr>
        <w:t>v znení neskorších predpisov</w:t>
      </w:r>
      <w:r w:rsidRPr="0029491C">
        <w:rPr>
          <w:rFonts w:ascii="Bookman Old Style" w:hAnsi="Bookman Old Style" w:cs="Tahoma"/>
          <w:color w:val="000000" w:themeColor="text1"/>
        </w:rPr>
        <w:t xml:space="preserve">, zák. č. 311/2001 </w:t>
      </w:r>
      <w:proofErr w:type="spellStart"/>
      <w:r w:rsidRPr="0029491C">
        <w:rPr>
          <w:rFonts w:ascii="Bookman Old Style" w:hAnsi="Bookman Old Style" w:cs="Tahoma"/>
          <w:color w:val="000000" w:themeColor="text1"/>
        </w:rPr>
        <w:t>Z.z</w:t>
      </w:r>
      <w:proofErr w:type="spellEnd"/>
      <w:r w:rsidRPr="0029491C">
        <w:rPr>
          <w:rFonts w:ascii="Bookman Old Style" w:hAnsi="Bookman Old Style" w:cs="Tahoma"/>
          <w:color w:val="000000" w:themeColor="text1"/>
        </w:rPr>
        <w:t xml:space="preserve">., Zákonníka práce </w:t>
      </w:r>
      <w:r w:rsidRPr="0029491C">
        <w:rPr>
          <w:rStyle w:val="h1a2"/>
          <w:rFonts w:ascii="Bookman Old Style" w:hAnsi="Bookman Old Style"/>
          <w:color w:val="000000" w:themeColor="text1"/>
          <w:sz w:val="22"/>
          <w:szCs w:val="22"/>
          <w:specVanish w:val="0"/>
        </w:rPr>
        <w:t>v znení neskorších predpisov</w:t>
      </w:r>
      <w:r w:rsidRPr="0029491C">
        <w:rPr>
          <w:rFonts w:ascii="Bookman Old Style" w:hAnsi="Bookman Old Style" w:cs="Tahoma"/>
          <w:color w:val="000000" w:themeColor="text1"/>
        </w:rPr>
        <w:t xml:space="preserve">, zák. č. 116/1990 Zb. o nájme a podnájme nebytových priestorov </w:t>
      </w:r>
      <w:r w:rsidRPr="0029491C">
        <w:rPr>
          <w:rStyle w:val="h1a2"/>
          <w:rFonts w:ascii="Bookman Old Style" w:hAnsi="Bookman Old Style"/>
          <w:color w:val="000000" w:themeColor="text1"/>
          <w:sz w:val="22"/>
          <w:szCs w:val="22"/>
          <w:specVanish w:val="0"/>
        </w:rPr>
        <w:t>v znení neskorších predpisov</w:t>
      </w:r>
      <w:r w:rsidRPr="0029491C">
        <w:rPr>
          <w:rFonts w:ascii="Bookman Old Style" w:hAnsi="Bookman Old Style" w:cs="Tahoma"/>
          <w:color w:val="000000" w:themeColor="text1"/>
        </w:rPr>
        <w:t xml:space="preserve">, zák. č. 162/1995 </w:t>
      </w:r>
      <w:proofErr w:type="spellStart"/>
      <w:r w:rsidRPr="0029491C">
        <w:rPr>
          <w:rFonts w:ascii="Bookman Old Style" w:hAnsi="Bookman Old Style" w:cs="Tahoma"/>
          <w:color w:val="000000" w:themeColor="text1"/>
        </w:rPr>
        <w:t>Z.z</w:t>
      </w:r>
      <w:proofErr w:type="spellEnd"/>
      <w:r w:rsidRPr="0029491C">
        <w:rPr>
          <w:rFonts w:ascii="Bookman Old Style" w:hAnsi="Bookman Old Style" w:cs="Tahoma"/>
          <w:color w:val="000000" w:themeColor="text1"/>
        </w:rPr>
        <w:t xml:space="preserve">., o katastri nehnuteľností a o zápise vlastníckych a iných práv k nehnuteľnostiam </w:t>
      </w:r>
      <w:r w:rsidRPr="0029491C">
        <w:rPr>
          <w:rStyle w:val="h1a2"/>
          <w:rFonts w:ascii="Bookman Old Style" w:hAnsi="Bookman Old Style"/>
          <w:color w:val="000000" w:themeColor="text1"/>
          <w:sz w:val="22"/>
          <w:szCs w:val="22"/>
          <w:specVanish w:val="0"/>
        </w:rPr>
        <w:t>v znení neskorších predpisov</w:t>
      </w:r>
      <w:r w:rsidRPr="0029491C">
        <w:rPr>
          <w:rFonts w:ascii="Bookman Old Style" w:hAnsi="Bookman Old Style" w:cs="Tahoma"/>
          <w:color w:val="000000" w:themeColor="text1"/>
        </w:rPr>
        <w:t xml:space="preserve">, vyhl. č. </w:t>
      </w:r>
      <w:r w:rsidRPr="0029491C">
        <w:rPr>
          <w:rFonts w:ascii="Bookman Old Style" w:hAnsi="Bookman Old Style"/>
          <w:color w:val="000000" w:themeColor="text1"/>
        </w:rPr>
        <w:t>461/2009 Z. z., ktorou sa vykonáva zákon Národnej rady Slovenskej republiky č. 162/1995 Z. z. o katastri nehnuteľností a o zápise vlastníckych a iných práv k nehnuteľnostiam (katastrálny zákon) v znení neskorších predpisov</w:t>
      </w:r>
      <w:r w:rsidRPr="0029491C">
        <w:rPr>
          <w:rFonts w:ascii="Bookman Old Style" w:hAnsi="Bookman Old Style" w:cs="Tahoma"/>
          <w:color w:val="000000" w:themeColor="text1"/>
        </w:rPr>
        <w:t xml:space="preserve">, zák. č. 233/1995 </w:t>
      </w:r>
      <w:proofErr w:type="spellStart"/>
      <w:r w:rsidRPr="0029491C">
        <w:rPr>
          <w:rFonts w:ascii="Bookman Old Style" w:hAnsi="Bookman Old Style" w:cs="Tahoma"/>
          <w:color w:val="000000" w:themeColor="text1"/>
        </w:rPr>
        <w:t>Z.z</w:t>
      </w:r>
      <w:proofErr w:type="spellEnd"/>
      <w:r w:rsidRPr="0029491C">
        <w:rPr>
          <w:rFonts w:ascii="Bookman Old Style" w:hAnsi="Bookman Old Style" w:cs="Tahoma"/>
          <w:color w:val="000000" w:themeColor="text1"/>
        </w:rPr>
        <w:t xml:space="preserve">., o súdnych exekútoroch a exekučnej činnosti (Exekučný poriadok) </w:t>
      </w:r>
      <w:r w:rsidRPr="0029491C">
        <w:rPr>
          <w:rStyle w:val="h1a2"/>
          <w:rFonts w:ascii="Bookman Old Style" w:hAnsi="Bookman Old Style"/>
          <w:color w:val="000000" w:themeColor="text1"/>
          <w:sz w:val="22"/>
          <w:szCs w:val="22"/>
          <w:specVanish w:val="0"/>
        </w:rPr>
        <w:t>v znení neskorších predpisov</w:t>
      </w:r>
      <w:r w:rsidRPr="0029491C">
        <w:rPr>
          <w:rFonts w:ascii="Bookman Old Style" w:hAnsi="Bookman Old Style" w:cs="Tahoma"/>
          <w:color w:val="000000" w:themeColor="text1"/>
        </w:rPr>
        <w:t>, a pod..</w:t>
      </w:r>
    </w:p>
    <w:p w:rsidR="0083663B" w:rsidRPr="0000460A" w:rsidRDefault="0083663B" w:rsidP="0013477D">
      <w:pPr>
        <w:numPr>
          <w:ilvl w:val="0"/>
          <w:numId w:val="1"/>
        </w:numPr>
        <w:tabs>
          <w:tab w:val="clear" w:pos="720"/>
          <w:tab w:val="num" w:pos="426"/>
        </w:tabs>
        <w:spacing w:after="0" w:line="240" w:lineRule="auto"/>
        <w:ind w:left="426" w:hanging="426"/>
        <w:jc w:val="both"/>
        <w:rPr>
          <w:rFonts w:ascii="Bookman Old Style" w:hAnsi="Bookman Old Style" w:cs="Tahoma"/>
          <w:bCs/>
          <w:i/>
          <w:u w:val="single"/>
        </w:rPr>
      </w:pPr>
      <w:r w:rsidRPr="0000460A">
        <w:rPr>
          <w:rFonts w:ascii="Bookman Old Style" w:hAnsi="Bookman Old Style" w:cs="Tahoma"/>
        </w:rPr>
        <w:t>Mandatár sa zaväzuje poskytovať mandantovi právne služby bližšie vymedzené v predchádzajúcom odseku</w:t>
      </w:r>
      <w:r w:rsidRPr="0000460A">
        <w:rPr>
          <w:rFonts w:ascii="Bookman Old Style" w:hAnsi="Bookman Old Style" w:cs="Tahoma"/>
          <w:b/>
        </w:rPr>
        <w:t xml:space="preserve"> </w:t>
      </w:r>
      <w:r w:rsidR="00677C8E" w:rsidRPr="0000460A">
        <w:rPr>
          <w:rFonts w:ascii="Bookman Old Style" w:hAnsi="Bookman Old Style" w:cs="Tahoma"/>
        </w:rPr>
        <w:t xml:space="preserve">predovšetkým </w:t>
      </w:r>
      <w:r w:rsidRPr="0000460A">
        <w:rPr>
          <w:rFonts w:ascii="Bookman Old Style" w:hAnsi="Bookman Old Style" w:cs="Tahoma"/>
          <w:i/>
          <w:u w:val="single"/>
        </w:rPr>
        <w:t>formou:</w:t>
      </w:r>
    </w:p>
    <w:p w:rsidR="00B36E3F" w:rsidRPr="00677C8E" w:rsidRDefault="0083663B" w:rsidP="00A82B7D">
      <w:pPr>
        <w:numPr>
          <w:ilvl w:val="0"/>
          <w:numId w:val="7"/>
        </w:numPr>
        <w:spacing w:after="0" w:line="240" w:lineRule="auto"/>
        <w:jc w:val="both"/>
        <w:rPr>
          <w:rFonts w:ascii="Bookman Old Style" w:eastAsia="SimSun" w:hAnsi="Bookman Old Style"/>
          <w:lang w:eastAsia="zh-CN"/>
        </w:rPr>
      </w:pPr>
      <w:r w:rsidRPr="00442814">
        <w:rPr>
          <w:rFonts w:ascii="Bookman Old Style" w:hAnsi="Bookman Old Style" w:cs="Tahoma"/>
        </w:rPr>
        <w:t>právnych rád a</w:t>
      </w:r>
      <w:r w:rsidR="00677C8E">
        <w:rPr>
          <w:rFonts w:ascii="Bookman Old Style" w:hAnsi="Bookman Old Style" w:cs="Tahoma"/>
        </w:rPr>
        <w:t> </w:t>
      </w:r>
      <w:r w:rsidRPr="00442814">
        <w:rPr>
          <w:rFonts w:ascii="Bookman Old Style" w:eastAsia="SimSun" w:hAnsi="Bookman Old Style"/>
          <w:lang w:eastAsia="zh-CN"/>
        </w:rPr>
        <w:t xml:space="preserve">osobných, telefonických alebo </w:t>
      </w:r>
      <w:r w:rsidR="00677C8E">
        <w:rPr>
          <w:rFonts w:ascii="Bookman Old Style" w:eastAsia="SimSun" w:hAnsi="Bookman Old Style"/>
          <w:lang w:eastAsia="zh-CN"/>
        </w:rPr>
        <w:t>e</w:t>
      </w:r>
      <w:r w:rsidRPr="00442814">
        <w:rPr>
          <w:rFonts w:ascii="Bookman Old Style" w:eastAsia="SimSun" w:hAnsi="Bookman Old Style"/>
          <w:lang w:eastAsia="zh-CN"/>
        </w:rPr>
        <w:t>mailových konzultácií</w:t>
      </w:r>
      <w:r w:rsidR="00B36E3F">
        <w:rPr>
          <w:rFonts w:ascii="Bookman Old Style" w:eastAsia="SimSun" w:hAnsi="Bookman Old Style"/>
          <w:lang w:eastAsia="zh-CN"/>
        </w:rPr>
        <w:t xml:space="preserve"> </w:t>
      </w:r>
      <w:r w:rsidR="00B36E3F" w:rsidRPr="00677C8E">
        <w:rPr>
          <w:rFonts w:ascii="Bookman Old Style" w:hAnsi="Bookman Old Style" w:cs="Tahoma"/>
        </w:rPr>
        <w:t xml:space="preserve">so zamestnancami </w:t>
      </w:r>
      <w:r w:rsidR="00B36E3F">
        <w:rPr>
          <w:rFonts w:ascii="Bookman Old Style" w:hAnsi="Bookman Old Style" w:cs="Tahoma"/>
        </w:rPr>
        <w:t>mandanta</w:t>
      </w:r>
      <w:r w:rsidR="00B36E3F" w:rsidRPr="00677C8E">
        <w:rPr>
          <w:rFonts w:ascii="Bookman Old Style" w:hAnsi="Bookman Old Style" w:cs="Tahoma"/>
        </w:rPr>
        <w:t xml:space="preserve"> pri uplatňovaní  právnych predpisov </w:t>
      </w:r>
      <w:r w:rsidR="005A54A0">
        <w:rPr>
          <w:rFonts w:ascii="Bookman Old Style" w:hAnsi="Bookman Old Style" w:cs="Tahoma"/>
        </w:rPr>
        <w:t xml:space="preserve">a </w:t>
      </w:r>
      <w:r w:rsidR="00B36E3F" w:rsidRPr="00677C8E">
        <w:rPr>
          <w:rFonts w:ascii="Bookman Old Style" w:hAnsi="Bookman Old Style" w:cs="Tahoma"/>
        </w:rPr>
        <w:t>pri výkone ich práce;</w:t>
      </w:r>
    </w:p>
    <w:p w:rsidR="00B36E3F" w:rsidRDefault="00B36E3F" w:rsidP="00A82B7D">
      <w:pPr>
        <w:numPr>
          <w:ilvl w:val="0"/>
          <w:numId w:val="7"/>
        </w:numPr>
        <w:spacing w:after="0" w:line="240" w:lineRule="auto"/>
        <w:jc w:val="both"/>
        <w:rPr>
          <w:rFonts w:ascii="Bookman Old Style" w:eastAsia="SimSun" w:hAnsi="Bookman Old Style"/>
          <w:lang w:eastAsia="zh-CN"/>
        </w:rPr>
      </w:pPr>
      <w:r w:rsidRPr="00677C8E">
        <w:rPr>
          <w:rFonts w:ascii="Bookman Old Style" w:eastAsia="SimSun" w:hAnsi="Bookman Old Style"/>
          <w:lang w:eastAsia="zh-CN"/>
        </w:rPr>
        <w:t xml:space="preserve">vypracovávaním </w:t>
      </w:r>
      <w:r>
        <w:rPr>
          <w:rFonts w:ascii="Bookman Old Style" w:eastAsia="SimSun" w:hAnsi="Bookman Old Style"/>
          <w:lang w:eastAsia="zh-CN"/>
        </w:rPr>
        <w:t>organizačno-právnych a pracovno-právnych predpisov obce  (štatút obce, rokovací poriadok obecného zastupiteľstva a obecnej rady, všeobecne záväzné nariadenia obce, zásady hospodárenia s majetkom obce, organizačný poriadok obecného úradu, pracovný poriadok, spisový poriadok, skartačný poriadok a dodatkov k nim);</w:t>
      </w:r>
    </w:p>
    <w:p w:rsidR="00B36E3F" w:rsidRPr="00B36E3F" w:rsidRDefault="00B36E3F" w:rsidP="00A82B7D">
      <w:pPr>
        <w:numPr>
          <w:ilvl w:val="0"/>
          <w:numId w:val="7"/>
        </w:numPr>
        <w:spacing w:after="0" w:line="240" w:lineRule="auto"/>
        <w:jc w:val="both"/>
        <w:rPr>
          <w:rFonts w:ascii="Bookman Old Style" w:eastAsia="SimSun" w:hAnsi="Bookman Old Style"/>
          <w:lang w:eastAsia="zh-CN"/>
        </w:rPr>
      </w:pPr>
      <w:r w:rsidRPr="00B36E3F">
        <w:rPr>
          <w:rFonts w:ascii="Bookman Old Style" w:eastAsia="SimSun" w:hAnsi="Bookman Old Style"/>
          <w:lang w:eastAsia="zh-CN"/>
        </w:rPr>
        <w:t>upozorňovaním na nové právne predpisy, resp. zmeny pôvodných právnych predpisov;</w:t>
      </w:r>
    </w:p>
    <w:p w:rsidR="00B36E3F" w:rsidRDefault="00B36E3F" w:rsidP="00A82B7D">
      <w:pPr>
        <w:numPr>
          <w:ilvl w:val="0"/>
          <w:numId w:val="7"/>
        </w:numPr>
        <w:spacing w:after="0" w:line="240" w:lineRule="auto"/>
        <w:jc w:val="both"/>
        <w:rPr>
          <w:rFonts w:ascii="Bookman Old Style" w:eastAsia="SimSun" w:hAnsi="Bookman Old Style"/>
          <w:lang w:eastAsia="zh-CN"/>
        </w:rPr>
      </w:pPr>
      <w:r w:rsidRPr="00677C8E">
        <w:rPr>
          <w:rFonts w:ascii="Bookman Old Style" w:eastAsia="SimSun" w:hAnsi="Bookman Old Style"/>
          <w:lang w:eastAsia="zh-CN"/>
        </w:rPr>
        <w:t xml:space="preserve">osobnou účasťou na zasadnutiach orgánov a komisií </w:t>
      </w:r>
      <w:r>
        <w:rPr>
          <w:rFonts w:ascii="Bookman Old Style" w:eastAsia="SimSun" w:hAnsi="Bookman Old Style"/>
          <w:lang w:eastAsia="zh-CN"/>
        </w:rPr>
        <w:t>mandanta</w:t>
      </w:r>
      <w:r w:rsidRPr="00677C8E">
        <w:rPr>
          <w:rFonts w:ascii="Bookman Old Style" w:eastAsia="SimSun" w:hAnsi="Bookman Old Style"/>
          <w:lang w:eastAsia="zh-CN"/>
        </w:rPr>
        <w:t xml:space="preserve">; </w:t>
      </w:r>
    </w:p>
    <w:p w:rsidR="00677C8E" w:rsidRDefault="00677C8E" w:rsidP="00A82B7D">
      <w:pPr>
        <w:numPr>
          <w:ilvl w:val="0"/>
          <w:numId w:val="7"/>
        </w:numPr>
        <w:spacing w:after="0" w:line="240" w:lineRule="auto"/>
        <w:jc w:val="both"/>
        <w:rPr>
          <w:rFonts w:ascii="Bookman Old Style" w:eastAsia="SimSun" w:hAnsi="Bookman Old Style"/>
          <w:lang w:eastAsia="zh-CN"/>
        </w:rPr>
      </w:pPr>
      <w:r w:rsidRPr="00677C8E">
        <w:rPr>
          <w:rFonts w:ascii="Bookman Old Style" w:eastAsia="SimSun" w:hAnsi="Bookman Old Style"/>
          <w:lang w:eastAsia="zh-CN"/>
        </w:rPr>
        <w:t xml:space="preserve">prípravy a spisovania listín podľa požiadaviek </w:t>
      </w:r>
      <w:r>
        <w:rPr>
          <w:rFonts w:ascii="Bookman Old Style" w:eastAsia="SimSun" w:hAnsi="Bookman Old Style"/>
          <w:lang w:eastAsia="zh-CN"/>
        </w:rPr>
        <w:t>mandanta</w:t>
      </w:r>
      <w:r w:rsidRPr="00677C8E">
        <w:rPr>
          <w:rFonts w:ascii="Bookman Old Style" w:eastAsia="SimSun" w:hAnsi="Bookman Old Style"/>
          <w:lang w:eastAsia="zh-CN"/>
        </w:rPr>
        <w:t>;</w:t>
      </w:r>
    </w:p>
    <w:p w:rsidR="00677C8E" w:rsidRDefault="00677C8E" w:rsidP="00A82B7D">
      <w:pPr>
        <w:numPr>
          <w:ilvl w:val="0"/>
          <w:numId w:val="7"/>
        </w:numPr>
        <w:spacing w:after="0" w:line="240" w:lineRule="auto"/>
        <w:jc w:val="both"/>
        <w:rPr>
          <w:rFonts w:ascii="Bookman Old Style" w:eastAsia="SimSun" w:hAnsi="Bookman Old Style"/>
          <w:lang w:eastAsia="zh-CN"/>
        </w:rPr>
      </w:pPr>
      <w:r w:rsidRPr="00677C8E">
        <w:rPr>
          <w:rFonts w:ascii="Bookman Old Style" w:eastAsia="SimSun" w:hAnsi="Bookman Old Style"/>
          <w:lang w:eastAsia="zh-CN"/>
        </w:rPr>
        <w:t>prípravy a spisovania zmlúv, dohôd, žalôb, vyjadrení, listov, riadnych a mimoriadnych opravných prostriedkov a pod.;</w:t>
      </w:r>
    </w:p>
    <w:p w:rsidR="00677C8E" w:rsidRDefault="00677C8E" w:rsidP="00A82B7D">
      <w:pPr>
        <w:numPr>
          <w:ilvl w:val="0"/>
          <w:numId w:val="7"/>
        </w:numPr>
        <w:spacing w:after="0" w:line="240" w:lineRule="auto"/>
        <w:jc w:val="both"/>
        <w:rPr>
          <w:rFonts w:ascii="Bookman Old Style" w:eastAsia="SimSun" w:hAnsi="Bookman Old Style"/>
          <w:lang w:eastAsia="zh-CN"/>
        </w:rPr>
      </w:pPr>
      <w:r w:rsidRPr="00677C8E">
        <w:rPr>
          <w:rFonts w:ascii="Bookman Old Style" w:eastAsia="SimSun" w:hAnsi="Bookman Old Style"/>
          <w:lang w:eastAsia="zh-CN"/>
        </w:rPr>
        <w:t xml:space="preserve">zastupovaním </w:t>
      </w:r>
      <w:r>
        <w:rPr>
          <w:rFonts w:ascii="Bookman Old Style" w:eastAsia="SimSun" w:hAnsi="Bookman Old Style"/>
          <w:lang w:eastAsia="zh-CN"/>
        </w:rPr>
        <w:t>mandanta</w:t>
      </w:r>
      <w:r w:rsidRPr="00677C8E">
        <w:rPr>
          <w:rFonts w:ascii="Bookman Old Style" w:eastAsia="SimSun" w:hAnsi="Bookman Old Style"/>
          <w:lang w:eastAsia="zh-CN"/>
        </w:rPr>
        <w:t xml:space="preserve"> v konaniach pred súdmi, orgánmi štátnej správy</w:t>
      </w:r>
      <w:r>
        <w:rPr>
          <w:rFonts w:ascii="Bookman Old Style" w:eastAsia="SimSun" w:hAnsi="Bookman Old Style"/>
          <w:lang w:eastAsia="zh-CN"/>
        </w:rPr>
        <w:t>,</w:t>
      </w:r>
      <w:r w:rsidRPr="00677C8E">
        <w:rPr>
          <w:rFonts w:ascii="Bookman Old Style" w:eastAsia="SimSun" w:hAnsi="Bookman Old Style"/>
          <w:lang w:eastAsia="zh-CN"/>
        </w:rPr>
        <w:t xml:space="preserve"> notármi, exekútormi a ďalšími tretími osobami na území SR;</w:t>
      </w:r>
    </w:p>
    <w:p w:rsidR="00677C8E" w:rsidRDefault="00677C8E" w:rsidP="00A82B7D">
      <w:pPr>
        <w:numPr>
          <w:ilvl w:val="0"/>
          <w:numId w:val="7"/>
        </w:numPr>
        <w:spacing w:after="0" w:line="240" w:lineRule="auto"/>
        <w:jc w:val="both"/>
        <w:rPr>
          <w:rFonts w:ascii="Bookman Old Style" w:eastAsia="SimSun" w:hAnsi="Bookman Old Style"/>
          <w:lang w:eastAsia="zh-CN"/>
        </w:rPr>
      </w:pPr>
      <w:r w:rsidRPr="00677C8E">
        <w:rPr>
          <w:rFonts w:ascii="Bookman Old Style" w:eastAsia="SimSun" w:hAnsi="Bookman Old Style"/>
          <w:lang w:eastAsia="zh-CN"/>
        </w:rPr>
        <w:t xml:space="preserve">poskytovaním bežných právnych služieb aj pre právnické osoby, ktorých zakladateľom je </w:t>
      </w:r>
      <w:r>
        <w:rPr>
          <w:rFonts w:ascii="Bookman Old Style" w:eastAsia="SimSun" w:hAnsi="Bookman Old Style"/>
          <w:lang w:eastAsia="zh-CN"/>
        </w:rPr>
        <w:t>mandant a pod..</w:t>
      </w:r>
    </w:p>
    <w:p w:rsidR="00092F42" w:rsidRPr="0029491C" w:rsidRDefault="00092F42" w:rsidP="00092F42">
      <w:pPr>
        <w:pStyle w:val="Odsekzoznamu"/>
        <w:numPr>
          <w:ilvl w:val="0"/>
          <w:numId w:val="1"/>
        </w:numPr>
        <w:tabs>
          <w:tab w:val="clear" w:pos="720"/>
          <w:tab w:val="num" w:pos="426"/>
        </w:tabs>
        <w:spacing w:after="0" w:line="240" w:lineRule="auto"/>
        <w:ind w:left="426" w:hanging="426"/>
        <w:jc w:val="both"/>
        <w:rPr>
          <w:rFonts w:ascii="Bookman Old Style" w:hAnsi="Bookman Old Style"/>
          <w:color w:val="000000" w:themeColor="text1"/>
        </w:rPr>
      </w:pPr>
      <w:r w:rsidRPr="0029491C">
        <w:rPr>
          <w:rFonts w:ascii="Bookman Old Style" w:hAnsi="Bookman Old Style"/>
          <w:color w:val="000000" w:themeColor="text1"/>
        </w:rPr>
        <w:t>Mandatár je ďalej povinný poskytovať mandantovi  právne služby pri výkone samosprávnej pôsobnosti mandanta a pri výkone prenesenej pôsobnosti štátnej správy na  mandanta, a to aj podľa osobitných právnych predpisov neuvedených v ods. 2 tohto článku.</w:t>
      </w:r>
    </w:p>
    <w:p w:rsidR="0083663B" w:rsidRPr="0000460A" w:rsidRDefault="0083663B" w:rsidP="00A82B7D">
      <w:pPr>
        <w:pStyle w:val="Odsekzoznamu"/>
        <w:numPr>
          <w:ilvl w:val="0"/>
          <w:numId w:val="1"/>
        </w:numPr>
        <w:tabs>
          <w:tab w:val="clear" w:pos="720"/>
        </w:tabs>
        <w:spacing w:after="0" w:line="240" w:lineRule="auto"/>
        <w:ind w:left="426" w:hanging="426"/>
        <w:jc w:val="both"/>
        <w:rPr>
          <w:rFonts w:ascii="Bookman Old Style" w:hAnsi="Bookman Old Style" w:cs="Tahoma"/>
          <w:bCs/>
        </w:rPr>
      </w:pPr>
      <w:r w:rsidRPr="0000460A">
        <w:rPr>
          <w:rFonts w:ascii="Bookman Old Style" w:hAnsi="Bookman Old Style" w:cs="Tahoma"/>
          <w:bCs/>
        </w:rPr>
        <w:t>Miestom poskytovania právnych služieb bude spravidla advokátska kancelária mandatára (Komenského 18B, 974 01 Banská Bystrica), resp. miesto určené po dohode zmluvných strán pre jednotlivý prípad.</w:t>
      </w:r>
    </w:p>
    <w:p w:rsidR="0083663B" w:rsidRPr="00442814" w:rsidRDefault="0083663B" w:rsidP="00A82B7D">
      <w:pPr>
        <w:numPr>
          <w:ilvl w:val="0"/>
          <w:numId w:val="1"/>
        </w:numPr>
        <w:spacing w:after="0" w:line="240" w:lineRule="auto"/>
        <w:ind w:left="426" w:hanging="426"/>
        <w:jc w:val="both"/>
        <w:rPr>
          <w:rFonts w:ascii="Bookman Old Style" w:hAnsi="Bookman Old Style" w:cs="Tahoma"/>
          <w:bCs/>
        </w:rPr>
      </w:pPr>
      <w:r w:rsidRPr="00442814">
        <w:rPr>
          <w:rFonts w:ascii="Bookman Old Style" w:hAnsi="Bookman Old Style" w:cs="Tahoma"/>
        </w:rPr>
        <w:t xml:space="preserve">Mandant týmto, podľa § 31  zák. č. 40/1964 Zb. v platnom znení, Občianskeho zákonníka, </w:t>
      </w:r>
      <w:r w:rsidRPr="00442814">
        <w:rPr>
          <w:rFonts w:ascii="Bookman Old Style" w:hAnsi="Bookman Old Style" w:cs="Tahoma"/>
          <w:b/>
        </w:rPr>
        <w:t xml:space="preserve"> </w:t>
      </w:r>
      <w:r w:rsidRPr="00442814">
        <w:rPr>
          <w:rFonts w:ascii="Bookman Old Style" w:hAnsi="Bookman Old Style" w:cs="Tahoma"/>
          <w:i/>
          <w:u w:val="single"/>
        </w:rPr>
        <w:t xml:space="preserve">s p l n o m o c ň u j e   JUDr. Tatianu </w:t>
      </w:r>
      <w:proofErr w:type="spellStart"/>
      <w:r w:rsidRPr="00442814">
        <w:rPr>
          <w:rFonts w:ascii="Bookman Old Style" w:hAnsi="Bookman Old Style" w:cs="Tahoma"/>
          <w:i/>
          <w:u w:val="single"/>
        </w:rPr>
        <w:t>Čarskú</w:t>
      </w:r>
      <w:proofErr w:type="spellEnd"/>
      <w:r w:rsidRPr="00442814">
        <w:rPr>
          <w:rFonts w:ascii="Bookman Old Style" w:hAnsi="Bookman Old Style" w:cs="Tahoma"/>
          <w:i/>
          <w:u w:val="single"/>
        </w:rPr>
        <w:t>, advokátku,</w:t>
      </w:r>
      <w:r w:rsidRPr="00442814">
        <w:rPr>
          <w:rFonts w:ascii="Bookman Old Style" w:hAnsi="Bookman Old Style" w:cs="Tahoma"/>
          <w:b/>
        </w:rPr>
        <w:t xml:space="preserve"> </w:t>
      </w:r>
      <w:r w:rsidRPr="00442814">
        <w:rPr>
          <w:rFonts w:ascii="Bookman Old Style" w:hAnsi="Bookman Old Style" w:cs="Tahoma"/>
        </w:rPr>
        <w:t>so sídlom Komenského 18B, 974 01 Banská Bystrica, aby ho zastupovala pri všetkých úkonoch v rozsahu uvedenom vyššie (predmet plnenia), súčasne sa mandant zaväzuje, že na požiadanie udelí v prípade potreby v tomto rozsahu mandatárovi osobitné písomné plnomocenstvo.</w:t>
      </w:r>
    </w:p>
    <w:p w:rsidR="0083663B" w:rsidRPr="00442814" w:rsidRDefault="0083663B" w:rsidP="00A82B7D">
      <w:pPr>
        <w:numPr>
          <w:ilvl w:val="0"/>
          <w:numId w:val="1"/>
        </w:numPr>
        <w:spacing w:after="0" w:line="240" w:lineRule="auto"/>
        <w:ind w:left="426" w:hanging="426"/>
        <w:jc w:val="both"/>
        <w:rPr>
          <w:rFonts w:ascii="Bookman Old Style" w:hAnsi="Bookman Old Style" w:cs="Tahoma"/>
          <w:bCs/>
          <w:i/>
          <w:u w:val="single"/>
        </w:rPr>
      </w:pPr>
      <w:r w:rsidRPr="00442814">
        <w:rPr>
          <w:rFonts w:ascii="Bookman Old Style" w:hAnsi="Bookman Old Style" w:cs="Tahoma"/>
        </w:rPr>
        <w:t xml:space="preserve">Táto zmluva sa uzatvára </w:t>
      </w:r>
      <w:r w:rsidRPr="00442814">
        <w:rPr>
          <w:rFonts w:ascii="Bookman Old Style" w:hAnsi="Bookman Old Style" w:cs="Tahoma"/>
          <w:i/>
          <w:u w:val="single"/>
        </w:rPr>
        <w:t>na dobu neurčitú.</w:t>
      </w:r>
    </w:p>
    <w:p w:rsidR="0083663B" w:rsidRPr="00442814" w:rsidRDefault="0083663B" w:rsidP="00A82B7D">
      <w:pPr>
        <w:spacing w:after="0" w:line="240" w:lineRule="auto"/>
        <w:jc w:val="both"/>
        <w:rPr>
          <w:rFonts w:ascii="Bookman Old Style" w:hAnsi="Bookman Old Style" w:cs="Tahoma"/>
          <w:i/>
          <w:u w:val="single"/>
        </w:rPr>
      </w:pP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Článok 2</w:t>
      </w: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Od</w:t>
      </w:r>
      <w:r w:rsidR="00CF6E21">
        <w:rPr>
          <w:rFonts w:ascii="Bookman Old Style" w:hAnsi="Bookman Old Style" w:cs="Tahoma"/>
          <w:b/>
        </w:rPr>
        <w:t>mena</w:t>
      </w:r>
    </w:p>
    <w:p w:rsidR="0083663B" w:rsidRPr="00442814" w:rsidRDefault="0083663B" w:rsidP="00A82B7D">
      <w:pPr>
        <w:numPr>
          <w:ilvl w:val="0"/>
          <w:numId w:val="2"/>
        </w:numPr>
        <w:tabs>
          <w:tab w:val="clear" w:pos="720"/>
          <w:tab w:val="num" w:pos="567"/>
        </w:tabs>
        <w:spacing w:after="0" w:line="240" w:lineRule="auto"/>
        <w:ind w:left="426" w:hanging="426"/>
        <w:jc w:val="both"/>
        <w:rPr>
          <w:rFonts w:ascii="Bookman Old Style" w:hAnsi="Bookman Old Style" w:cs="Tahoma"/>
        </w:rPr>
      </w:pPr>
      <w:r w:rsidRPr="00442814">
        <w:rPr>
          <w:rFonts w:ascii="Bookman Old Style" w:hAnsi="Bookman Old Style" w:cs="Tahoma"/>
        </w:rPr>
        <w:t xml:space="preserve">Za poskytovanie vyššie uvedených právnych služieb bola medzi zmluvnými stranami dohodnutá, podľa </w:t>
      </w:r>
      <w:r w:rsidR="00B36E3F">
        <w:rPr>
          <w:rFonts w:ascii="Bookman Old Style" w:hAnsi="Bookman Old Style" w:cs="Tahoma"/>
        </w:rPr>
        <w:t xml:space="preserve">2 ods. 2 písm. b) a § 5 </w:t>
      </w:r>
      <w:r w:rsidRPr="00442814">
        <w:rPr>
          <w:rFonts w:ascii="Bookman Old Style" w:hAnsi="Bookman Old Style" w:cs="Tahoma"/>
        </w:rPr>
        <w:t xml:space="preserve">vyhl. Ministerstva spravodlivosti SR č. 655/2004 </w:t>
      </w:r>
      <w:proofErr w:type="spellStart"/>
      <w:r w:rsidRPr="00442814">
        <w:rPr>
          <w:rFonts w:ascii="Bookman Old Style" w:hAnsi="Bookman Old Style" w:cs="Tahoma"/>
        </w:rPr>
        <w:t>Z.z</w:t>
      </w:r>
      <w:proofErr w:type="spellEnd"/>
      <w:r w:rsidRPr="00442814">
        <w:rPr>
          <w:rFonts w:ascii="Bookman Old Style" w:hAnsi="Bookman Old Style" w:cs="Tahoma"/>
        </w:rPr>
        <w:t>.,</w:t>
      </w:r>
      <w:r w:rsidRPr="00442814">
        <w:rPr>
          <w:rFonts w:ascii="Bookman Old Style" w:hAnsi="Bookman Old Style" w:cs="Tahoma"/>
          <w:b/>
          <w:bCs/>
        </w:rPr>
        <w:t xml:space="preserve"> </w:t>
      </w:r>
      <w:r w:rsidRPr="00442814">
        <w:rPr>
          <w:rFonts w:ascii="Bookman Old Style" w:hAnsi="Bookman Old Style" w:cs="Tahoma"/>
        </w:rPr>
        <w:t xml:space="preserve">o odmenách a náhradách advokátov za </w:t>
      </w:r>
      <w:r w:rsidRPr="00442814">
        <w:rPr>
          <w:rFonts w:ascii="Bookman Old Style" w:hAnsi="Bookman Old Style" w:cs="Tahoma"/>
        </w:rPr>
        <w:lastRenderedPageBreak/>
        <w:t xml:space="preserve">poskytovanie právnych služieb,  </w:t>
      </w:r>
      <w:r w:rsidR="00B36E3F" w:rsidRPr="00CF6E21">
        <w:rPr>
          <w:rFonts w:ascii="Bookman Old Style" w:hAnsi="Bookman Old Style" w:cs="Tahoma"/>
          <w:i/>
          <w:u w:val="single"/>
        </w:rPr>
        <w:t xml:space="preserve">paušálna </w:t>
      </w:r>
      <w:r w:rsidR="00D11226" w:rsidRPr="00CF6E21">
        <w:rPr>
          <w:rFonts w:ascii="Bookman Old Style" w:hAnsi="Bookman Old Style" w:cs="Tahoma"/>
          <w:i/>
          <w:u w:val="single"/>
        </w:rPr>
        <w:t xml:space="preserve">mesačná </w:t>
      </w:r>
      <w:r w:rsidR="00B36E3F" w:rsidRPr="00CF6E21">
        <w:rPr>
          <w:rFonts w:ascii="Bookman Old Style" w:hAnsi="Bookman Old Style" w:cs="Tahoma"/>
          <w:i/>
          <w:u w:val="single"/>
        </w:rPr>
        <w:t xml:space="preserve">odmena </w:t>
      </w:r>
      <w:r w:rsidRPr="00CF6E21">
        <w:rPr>
          <w:rFonts w:ascii="Bookman Old Style" w:hAnsi="Bookman Old Style" w:cs="Tahoma"/>
          <w:bCs/>
          <w:i/>
          <w:u w:val="single"/>
        </w:rPr>
        <w:t xml:space="preserve">vo výške </w:t>
      </w:r>
      <w:r w:rsidR="00B36E3F" w:rsidRPr="00CF6E21">
        <w:rPr>
          <w:rFonts w:ascii="Bookman Old Style" w:hAnsi="Bookman Old Style" w:cs="Tahoma"/>
          <w:bCs/>
          <w:i/>
          <w:u w:val="single"/>
        </w:rPr>
        <w:t xml:space="preserve"> </w:t>
      </w:r>
      <w:r w:rsidR="00962647">
        <w:rPr>
          <w:rFonts w:ascii="Bookman Old Style" w:hAnsi="Bookman Old Style" w:cs="Tahoma"/>
          <w:bCs/>
          <w:i/>
          <w:u w:val="single"/>
        </w:rPr>
        <w:t>380,-</w:t>
      </w:r>
      <w:r w:rsidR="0037369C">
        <w:rPr>
          <w:rFonts w:ascii="Bookman Old Style" w:hAnsi="Bookman Old Style" w:cs="Tahoma"/>
          <w:bCs/>
          <w:i/>
          <w:u w:val="single"/>
        </w:rPr>
        <w:t xml:space="preserve"> </w:t>
      </w:r>
      <w:r w:rsidR="00B36E3F">
        <w:rPr>
          <w:rFonts w:ascii="Bookman Old Style" w:hAnsi="Bookman Old Style" w:cs="Tahoma"/>
          <w:bCs/>
          <w:i/>
          <w:u w:val="single"/>
        </w:rPr>
        <w:t xml:space="preserve"> E</w:t>
      </w:r>
      <w:r w:rsidRPr="00442814">
        <w:rPr>
          <w:rFonts w:ascii="Bookman Old Style" w:hAnsi="Bookman Old Style" w:cs="Tahoma"/>
          <w:bCs/>
          <w:i/>
          <w:u w:val="single"/>
        </w:rPr>
        <w:t>ur s DPH (</w:t>
      </w:r>
      <w:r w:rsidR="00962647">
        <w:rPr>
          <w:rFonts w:ascii="Bookman Old Style" w:hAnsi="Bookman Old Style" w:cs="Tahoma"/>
          <w:bCs/>
          <w:i/>
          <w:u w:val="single"/>
        </w:rPr>
        <w:t>316,67</w:t>
      </w:r>
      <w:r w:rsidR="00EF6AE4">
        <w:rPr>
          <w:rFonts w:ascii="Bookman Old Style" w:hAnsi="Bookman Old Style" w:cs="Tahoma"/>
          <w:bCs/>
          <w:i/>
          <w:u w:val="single"/>
        </w:rPr>
        <w:t xml:space="preserve"> </w:t>
      </w:r>
      <w:r w:rsidRPr="00442814">
        <w:rPr>
          <w:rFonts w:ascii="Bookman Old Style" w:hAnsi="Bookman Old Style" w:cs="Tahoma"/>
          <w:bCs/>
          <w:i/>
          <w:u w:val="single"/>
        </w:rPr>
        <w:t>Eur bez DPH).</w:t>
      </w:r>
      <w:bookmarkStart w:id="0" w:name="_GoBack"/>
      <w:bookmarkEnd w:id="0"/>
      <w:r w:rsidRPr="00442814">
        <w:rPr>
          <w:rFonts w:ascii="Bookman Old Style" w:hAnsi="Bookman Old Style" w:cs="Tahoma"/>
          <w:bCs/>
          <w:i/>
          <w:u w:val="single"/>
        </w:rPr>
        <w:t xml:space="preserve"> </w:t>
      </w:r>
    </w:p>
    <w:p w:rsidR="0083663B" w:rsidRPr="00442814" w:rsidRDefault="0083663B" w:rsidP="00A82B7D">
      <w:pPr>
        <w:numPr>
          <w:ilvl w:val="0"/>
          <w:numId w:val="2"/>
        </w:numPr>
        <w:tabs>
          <w:tab w:val="clear" w:pos="720"/>
          <w:tab w:val="num" w:pos="567"/>
        </w:tabs>
        <w:spacing w:after="0" w:line="240" w:lineRule="auto"/>
        <w:ind w:left="426" w:hanging="426"/>
        <w:jc w:val="both"/>
        <w:rPr>
          <w:rFonts w:ascii="Bookman Old Style" w:hAnsi="Bookman Old Style" w:cs="Tahoma"/>
        </w:rPr>
      </w:pPr>
      <w:r w:rsidRPr="00442814">
        <w:rPr>
          <w:rFonts w:ascii="Bookman Old Style" w:hAnsi="Bookman Old Style" w:cs="Tahoma"/>
        </w:rPr>
        <w:t>Mandatár má popri nároku na odmenu nárok aj na náhradu hotových výdavkov, ktoré účelne a preukázateľne vynaložil v súvislosti s poskytovaním právnych služieb, najmä na súdne a iné poplatky, cestovné, výdavky na znalecké posudky, preklad, odpisy a pod.;</w:t>
      </w:r>
      <w:r w:rsidRPr="00442814">
        <w:rPr>
          <w:rFonts w:ascii="Bookman Old Style" w:hAnsi="Bookman Old Style" w:cs="Tahoma"/>
          <w:b/>
        </w:rPr>
        <w:t xml:space="preserve"> </w:t>
      </w:r>
      <w:r w:rsidRPr="00442814">
        <w:rPr>
          <w:rFonts w:ascii="Bookman Old Style" w:hAnsi="Bookman Old Style" w:cs="Tahoma"/>
          <w:bCs/>
        </w:rPr>
        <w:t>t</w:t>
      </w:r>
      <w:r w:rsidRPr="00442814">
        <w:rPr>
          <w:rFonts w:ascii="Bookman Old Style" w:hAnsi="Bookman Old Style" w:cs="Tahoma"/>
        </w:rPr>
        <w:t xml:space="preserve">ieto hotové  výdavky uhradí mandant v skutočnej výške a na základe </w:t>
      </w:r>
      <w:r w:rsidR="00CF6E21">
        <w:rPr>
          <w:rFonts w:ascii="Bookman Old Style" w:hAnsi="Bookman Old Style" w:cs="Tahoma"/>
        </w:rPr>
        <w:t xml:space="preserve">faktúry </w:t>
      </w:r>
      <w:r w:rsidRPr="00442814">
        <w:rPr>
          <w:rFonts w:ascii="Bookman Old Style" w:hAnsi="Bookman Old Style" w:cs="Tahoma"/>
        </w:rPr>
        <w:t xml:space="preserve">mandatára. </w:t>
      </w:r>
    </w:p>
    <w:p w:rsidR="0083663B" w:rsidRPr="00442814" w:rsidRDefault="0083663B" w:rsidP="00A82B7D">
      <w:pPr>
        <w:tabs>
          <w:tab w:val="num" w:pos="567"/>
        </w:tabs>
        <w:spacing w:after="0" w:line="240" w:lineRule="auto"/>
        <w:ind w:left="426" w:hanging="426"/>
        <w:jc w:val="both"/>
        <w:rPr>
          <w:rFonts w:ascii="Bookman Old Style" w:hAnsi="Bookman Old Style" w:cs="Tahoma"/>
          <w:i/>
          <w:u w:val="single"/>
        </w:rPr>
      </w:pPr>
      <w:r w:rsidRPr="00442814">
        <w:rPr>
          <w:rFonts w:ascii="Bookman Old Style" w:hAnsi="Bookman Old Style" w:cs="Tahoma"/>
        </w:rPr>
        <w:t>3.</w:t>
      </w:r>
      <w:r w:rsidRPr="00442814">
        <w:rPr>
          <w:rFonts w:ascii="Bookman Old Style" w:hAnsi="Bookman Old Style" w:cs="Tahoma"/>
        </w:rPr>
        <w:tab/>
      </w:r>
      <w:r w:rsidR="00CF6E21" w:rsidRPr="00442814">
        <w:rPr>
          <w:rFonts w:ascii="Bookman Old Style" w:hAnsi="Bookman Old Style" w:cs="Tahoma"/>
        </w:rPr>
        <w:t xml:space="preserve">Podkladom pre zaplatenie odmeny budú faktúry mandatára. Mandant je povinný splniť peňažný záväzok </w:t>
      </w:r>
      <w:r w:rsidR="00CF6E21" w:rsidRPr="00442814">
        <w:rPr>
          <w:rFonts w:ascii="Bookman Old Style" w:hAnsi="Bookman Old Style" w:cs="Tahoma"/>
          <w:i/>
          <w:u w:val="single"/>
        </w:rPr>
        <w:t>v </w:t>
      </w:r>
      <w:r w:rsidR="00CF6E21" w:rsidRPr="00442814">
        <w:rPr>
          <w:rFonts w:ascii="Bookman Old Style" w:hAnsi="Bookman Old Style" w:cs="Tahoma"/>
          <w:bCs/>
          <w:i/>
          <w:u w:val="single"/>
        </w:rPr>
        <w:t xml:space="preserve">lehote splatnosti </w:t>
      </w:r>
      <w:r w:rsidR="00CF6E21">
        <w:rPr>
          <w:rFonts w:ascii="Bookman Old Style" w:hAnsi="Bookman Old Style" w:cs="Tahoma"/>
          <w:bCs/>
          <w:i/>
          <w:u w:val="single"/>
        </w:rPr>
        <w:t>14</w:t>
      </w:r>
      <w:r w:rsidR="00CF6E21" w:rsidRPr="00442814">
        <w:rPr>
          <w:rFonts w:ascii="Bookman Old Style" w:hAnsi="Bookman Old Style" w:cs="Tahoma"/>
          <w:bCs/>
          <w:i/>
          <w:u w:val="single"/>
        </w:rPr>
        <w:t xml:space="preserve"> dní od </w:t>
      </w:r>
      <w:r w:rsidR="00CF6E21">
        <w:rPr>
          <w:rFonts w:ascii="Bookman Old Style" w:hAnsi="Bookman Old Style" w:cs="Tahoma"/>
          <w:bCs/>
          <w:i/>
          <w:u w:val="single"/>
        </w:rPr>
        <w:t>vystavenia</w:t>
      </w:r>
      <w:r w:rsidR="00CF6E21" w:rsidRPr="00442814">
        <w:rPr>
          <w:rFonts w:ascii="Bookman Old Style" w:hAnsi="Bookman Old Style" w:cs="Tahoma"/>
          <w:bCs/>
          <w:i/>
          <w:u w:val="single"/>
        </w:rPr>
        <w:t xml:space="preserve"> faktúry</w:t>
      </w:r>
      <w:r w:rsidR="00CF6E21" w:rsidRPr="00442814">
        <w:rPr>
          <w:rFonts w:ascii="Bookman Old Style" w:hAnsi="Bookman Old Style" w:cs="Tahoma"/>
          <w:i/>
        </w:rPr>
        <w:t xml:space="preserve">. </w:t>
      </w:r>
      <w:r w:rsidRPr="00442814">
        <w:rPr>
          <w:rFonts w:ascii="Bookman Old Style" w:hAnsi="Bookman Old Style" w:cs="Tahoma"/>
        </w:rPr>
        <w:t xml:space="preserve">Mandant sa zaväzuje </w:t>
      </w:r>
      <w:r w:rsidRPr="00442814">
        <w:rPr>
          <w:rFonts w:ascii="Bookman Old Style" w:hAnsi="Bookman Old Style" w:cs="Tahoma"/>
          <w:i/>
          <w:u w:val="single"/>
        </w:rPr>
        <w:t>odmenu za poskytované právne služby</w:t>
      </w:r>
      <w:r w:rsidRPr="00442814">
        <w:rPr>
          <w:rFonts w:ascii="Bookman Old Style" w:hAnsi="Bookman Old Style" w:cs="Tahoma"/>
        </w:rPr>
        <w:t xml:space="preserve"> platiť na účet mandatára vedený v: </w:t>
      </w:r>
      <w:r w:rsidRPr="00442814">
        <w:rPr>
          <w:rFonts w:ascii="Bookman Old Style" w:hAnsi="Bookman Old Style" w:cs="Tahoma"/>
          <w:bCs/>
        </w:rPr>
        <w:t xml:space="preserve">Tatra banka, a.s., Bratislava, </w:t>
      </w:r>
      <w:r w:rsidRPr="00442814">
        <w:rPr>
          <w:rFonts w:ascii="Bookman Old Style" w:hAnsi="Bookman Old Style" w:cs="Tahoma"/>
          <w:bCs/>
          <w:i/>
          <w:u w:val="single"/>
        </w:rPr>
        <w:t>č</w:t>
      </w:r>
      <w:r w:rsidRPr="00442814">
        <w:rPr>
          <w:rFonts w:ascii="Bookman Old Style" w:hAnsi="Bookman Old Style" w:cs="Tahoma"/>
          <w:i/>
          <w:u w:val="single"/>
        </w:rPr>
        <w:t>íslo účtu IBAN: SK06 1100 0000 00</w:t>
      </w:r>
      <w:r w:rsidRPr="00442814">
        <w:rPr>
          <w:rFonts w:ascii="Bookman Old Style" w:hAnsi="Bookman Old Style" w:cs="Tahoma"/>
          <w:bCs/>
          <w:i/>
          <w:u w:val="single"/>
        </w:rPr>
        <w:t>26 2709 9314.</w:t>
      </w:r>
      <w:r w:rsidRPr="00442814">
        <w:rPr>
          <w:rFonts w:ascii="Bookman Old Style" w:hAnsi="Bookman Old Style" w:cs="Tahoma"/>
          <w:i/>
          <w:u w:val="single"/>
        </w:rPr>
        <w:t xml:space="preserve"> </w:t>
      </w:r>
    </w:p>
    <w:p w:rsidR="0083663B" w:rsidRPr="00CF6E21" w:rsidRDefault="0083663B" w:rsidP="00CF6E21">
      <w:pPr>
        <w:tabs>
          <w:tab w:val="num" w:pos="567"/>
        </w:tabs>
        <w:spacing w:after="0" w:line="240" w:lineRule="auto"/>
        <w:ind w:left="426" w:hanging="426"/>
        <w:jc w:val="both"/>
        <w:rPr>
          <w:rFonts w:ascii="Bookman Old Style" w:hAnsi="Bookman Old Style" w:cs="Tahoma"/>
          <w:i/>
        </w:rPr>
      </w:pPr>
      <w:r w:rsidRPr="00442814">
        <w:rPr>
          <w:rFonts w:ascii="Bookman Old Style" w:hAnsi="Bookman Old Style" w:cs="Tahoma"/>
        </w:rPr>
        <w:t xml:space="preserve">4. </w:t>
      </w:r>
      <w:r w:rsidRPr="00442814">
        <w:rPr>
          <w:rFonts w:ascii="Bookman Old Style" w:hAnsi="Bookman Old Style" w:cs="Tahoma"/>
        </w:rPr>
        <w:tab/>
        <w:t xml:space="preserve">Mandant berie na vedomie, že pri určení trov súdneho konania, ktorých náhrada sa priznáva proti fyzickej alebo právnickej osobe, sa odmena advokáta určí podľa ustanovení vyhl. č. 655/2004 </w:t>
      </w:r>
      <w:proofErr w:type="spellStart"/>
      <w:r w:rsidRPr="00442814">
        <w:rPr>
          <w:rFonts w:ascii="Bookman Old Style" w:hAnsi="Bookman Old Style" w:cs="Tahoma"/>
        </w:rPr>
        <w:t>Z.z</w:t>
      </w:r>
      <w:proofErr w:type="spellEnd"/>
      <w:r w:rsidRPr="00442814">
        <w:rPr>
          <w:rFonts w:ascii="Bookman Old Style" w:hAnsi="Bookman Old Style" w:cs="Tahoma"/>
        </w:rPr>
        <w:t>. o tarifnej odmene.</w:t>
      </w:r>
    </w:p>
    <w:p w:rsidR="0083663B" w:rsidRPr="00442814" w:rsidRDefault="0083663B" w:rsidP="00A82B7D">
      <w:pPr>
        <w:spacing w:after="0" w:line="240" w:lineRule="auto"/>
        <w:jc w:val="center"/>
        <w:rPr>
          <w:rFonts w:ascii="Bookman Old Style" w:hAnsi="Bookman Old Style" w:cs="Tahoma"/>
          <w:b/>
        </w:rPr>
      </w:pP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Článok 3</w:t>
      </w: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Práva a povinnosti zmluvných strán</w:t>
      </w:r>
    </w:p>
    <w:p w:rsidR="0083663B" w:rsidRPr="00442814" w:rsidRDefault="0083663B" w:rsidP="00A82B7D">
      <w:pPr>
        <w:numPr>
          <w:ilvl w:val="0"/>
          <w:numId w:val="3"/>
        </w:numPr>
        <w:tabs>
          <w:tab w:val="num" w:pos="426"/>
        </w:tabs>
        <w:spacing w:after="0" w:line="240" w:lineRule="auto"/>
        <w:ind w:left="360"/>
        <w:jc w:val="both"/>
        <w:rPr>
          <w:rFonts w:ascii="Bookman Old Style" w:hAnsi="Bookman Old Style" w:cs="Tahoma"/>
        </w:rPr>
      </w:pPr>
      <w:r w:rsidRPr="00442814">
        <w:rPr>
          <w:rFonts w:ascii="Bookman Old Style" w:hAnsi="Bookman Old Style" w:cs="Tahoma"/>
        </w:rPr>
        <w:t>Mandatár je povinný:</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postupovať pri zariaďovaní záležitostí mandanta s odbornou starostlivosťou;</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chrániť a presadzovať práva a záujmy mandanta, ktoré pozná alebo musí poznať;</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oznámiť mandantovi všetky okolnosti, ktoré zistil pri zariaďovaní záležitostí mandanta, a ktoré môžu mať vplyv na zmenu pokynov mandanta;</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riadiť sa pokynmi mandanta; od pokynov mandanta sa môže odchýliť, len ak je to naliehavo nevyhnutné v záujme mandanta a mandatár nemôže včas dostať jeho súhlas a tiež ak sú pokyny mandanta v rozpore so všeobecne záväznými právnymi predpismi – takýmito pokynmi nie je mandatár nimi viazaný; o tomto mandatár vhodným spôsobom poučí mandanta;</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konať čestne, svedomito, dôsledne využívať všetky právne prostriedky a uplatňovať v záujme mandanta všetko, čo podľa svojho presvedčenia pokladá za prospešné;</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dbať na účelnosť na hospodárnosť poskytovaných právnych služieb;</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pri poskytovaní právnych služieb postupovať tak, aby neznižoval dôstojnosť advokátskeho stavu; v záujme toho je povinný dodržiavať pravidlá profesijnej etiky a iné pravidlá, ktoré určuje predpis Slovenskej advokátskej komory;</w:t>
      </w:r>
    </w:p>
    <w:p w:rsidR="0083663B"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zachovávať mlčanlivosť o skutočnostiach, o ktorých sa dozvedel v súvislosti s poskytovaním právnych služieb mandantovi;</w:t>
      </w:r>
    </w:p>
    <w:p w:rsidR="0083663B" w:rsidRPr="00C84F59" w:rsidRDefault="0083663B" w:rsidP="00A82B7D">
      <w:pPr>
        <w:pStyle w:val="Odsekzoznamu"/>
        <w:numPr>
          <w:ilvl w:val="1"/>
          <w:numId w:val="3"/>
        </w:numPr>
        <w:tabs>
          <w:tab w:val="clear" w:pos="1866"/>
          <w:tab w:val="left" w:pos="851"/>
        </w:tabs>
        <w:spacing w:after="0" w:line="240" w:lineRule="auto"/>
        <w:ind w:left="851" w:hanging="425"/>
        <w:jc w:val="both"/>
        <w:rPr>
          <w:rFonts w:ascii="Bookman Old Style" w:hAnsi="Bookman Old Style" w:cs="Tahoma"/>
        </w:rPr>
      </w:pPr>
      <w:r w:rsidRPr="00C84F59">
        <w:rPr>
          <w:rFonts w:ascii="Bookman Old Style" w:hAnsi="Bookman Old Style" w:cs="Tahoma"/>
        </w:rPr>
        <w:t>odovzdať mandantovi bez zbytočného odkladu veci, ktoré za neho prevzal pri vybavovaní záležitostí mandanta.</w:t>
      </w:r>
    </w:p>
    <w:p w:rsidR="0083663B" w:rsidRPr="00442814" w:rsidRDefault="0083663B" w:rsidP="00A82B7D">
      <w:pPr>
        <w:numPr>
          <w:ilvl w:val="0"/>
          <w:numId w:val="3"/>
        </w:numPr>
        <w:tabs>
          <w:tab w:val="clear" w:pos="1146"/>
          <w:tab w:val="num" w:pos="426"/>
        </w:tabs>
        <w:spacing w:after="0" w:line="240" w:lineRule="auto"/>
        <w:ind w:left="426" w:hanging="426"/>
        <w:jc w:val="both"/>
        <w:rPr>
          <w:rFonts w:ascii="Bookman Old Style" w:hAnsi="Bookman Old Style" w:cs="Tahoma"/>
        </w:rPr>
      </w:pPr>
      <w:r w:rsidRPr="00442814">
        <w:rPr>
          <w:rFonts w:ascii="Bookman Old Style" w:hAnsi="Bookman Old Style" w:cs="Tahoma"/>
        </w:rPr>
        <w:t>Mandant je povinný poskytovať mandatárovi spolupôsobenie, ktoré je nevyhnutné k plneniu povinností mandatára. V tejto súvislosti je preto mandant povinný poskytnúť mandatárovi všetky veci a informácie, ktoré môže poskytnúť len on.</w:t>
      </w:r>
    </w:p>
    <w:p w:rsidR="0083663B" w:rsidRPr="00442814" w:rsidRDefault="0083663B" w:rsidP="00A82B7D">
      <w:pPr>
        <w:spacing w:after="0" w:line="240" w:lineRule="auto"/>
        <w:jc w:val="both"/>
        <w:rPr>
          <w:rFonts w:ascii="Bookman Old Style" w:hAnsi="Bookman Old Style" w:cs="Tahoma"/>
        </w:rPr>
      </w:pP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Článok 4</w:t>
      </w: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Skončenie zmluvy</w:t>
      </w:r>
    </w:p>
    <w:p w:rsidR="0083663B" w:rsidRPr="00442814" w:rsidRDefault="0083663B" w:rsidP="00A82B7D">
      <w:pPr>
        <w:numPr>
          <w:ilvl w:val="0"/>
          <w:numId w:val="4"/>
        </w:numPr>
        <w:tabs>
          <w:tab w:val="clear" w:pos="720"/>
          <w:tab w:val="num" w:pos="426"/>
        </w:tabs>
        <w:spacing w:after="0" w:line="240" w:lineRule="auto"/>
        <w:ind w:hanging="720"/>
        <w:jc w:val="both"/>
        <w:rPr>
          <w:rFonts w:ascii="Bookman Old Style" w:hAnsi="Bookman Old Style" w:cs="Arial"/>
        </w:rPr>
      </w:pPr>
      <w:r w:rsidRPr="00442814">
        <w:rPr>
          <w:rFonts w:ascii="Bookman Old Style" w:hAnsi="Bookman Old Style" w:cs="Arial"/>
        </w:rPr>
        <w:t>Zmluva zaniká:</w:t>
      </w:r>
    </w:p>
    <w:p w:rsidR="0083663B" w:rsidRPr="00442814" w:rsidRDefault="0083663B" w:rsidP="00A82B7D">
      <w:pPr>
        <w:numPr>
          <w:ilvl w:val="1"/>
          <w:numId w:val="6"/>
        </w:numPr>
        <w:tabs>
          <w:tab w:val="clear" w:pos="1440"/>
          <w:tab w:val="num" w:pos="851"/>
        </w:tabs>
        <w:spacing w:after="0" w:line="240" w:lineRule="auto"/>
        <w:ind w:left="851" w:hanging="425"/>
        <w:jc w:val="both"/>
        <w:rPr>
          <w:rFonts w:ascii="Bookman Old Style" w:hAnsi="Bookman Old Style" w:cs="Arial"/>
        </w:rPr>
      </w:pPr>
      <w:r w:rsidRPr="00442814">
        <w:rPr>
          <w:rFonts w:ascii="Bookman Old Style" w:hAnsi="Bookman Old Style" w:cs="Arial"/>
        </w:rPr>
        <w:t>výpoveďou mandanta-bod 2;</w:t>
      </w:r>
    </w:p>
    <w:p w:rsidR="0083663B" w:rsidRPr="00442814" w:rsidRDefault="0083663B" w:rsidP="00A82B7D">
      <w:pPr>
        <w:numPr>
          <w:ilvl w:val="1"/>
          <w:numId w:val="6"/>
        </w:numPr>
        <w:tabs>
          <w:tab w:val="clear" w:pos="1440"/>
          <w:tab w:val="num" w:pos="851"/>
        </w:tabs>
        <w:spacing w:after="0" w:line="240" w:lineRule="auto"/>
        <w:ind w:left="851" w:hanging="425"/>
        <w:jc w:val="both"/>
        <w:rPr>
          <w:rFonts w:ascii="Bookman Old Style" w:hAnsi="Bookman Old Style" w:cs="Arial"/>
        </w:rPr>
      </w:pPr>
      <w:r w:rsidRPr="00442814">
        <w:rPr>
          <w:rFonts w:ascii="Bookman Old Style" w:hAnsi="Bookman Old Style" w:cs="Arial"/>
        </w:rPr>
        <w:t>výpoveďou mandatára-bod 3;</w:t>
      </w:r>
    </w:p>
    <w:p w:rsidR="0083663B" w:rsidRPr="00442814" w:rsidRDefault="0083663B" w:rsidP="00A82B7D">
      <w:pPr>
        <w:numPr>
          <w:ilvl w:val="1"/>
          <w:numId w:val="6"/>
        </w:numPr>
        <w:tabs>
          <w:tab w:val="clear" w:pos="1440"/>
          <w:tab w:val="num" w:pos="851"/>
        </w:tabs>
        <w:spacing w:after="0" w:line="240" w:lineRule="auto"/>
        <w:ind w:left="851" w:hanging="425"/>
        <w:jc w:val="both"/>
        <w:rPr>
          <w:rFonts w:ascii="Bookman Old Style" w:hAnsi="Bookman Old Style" w:cs="Arial"/>
        </w:rPr>
      </w:pPr>
      <w:r w:rsidRPr="00442814">
        <w:rPr>
          <w:rFonts w:ascii="Bookman Old Style" w:hAnsi="Bookman Old Style" w:cs="Arial"/>
        </w:rPr>
        <w:t>zánikom mandanta alebo smrťou mandatára;</w:t>
      </w:r>
    </w:p>
    <w:p w:rsidR="0083663B" w:rsidRPr="00442814" w:rsidRDefault="0083663B" w:rsidP="00A82B7D">
      <w:pPr>
        <w:numPr>
          <w:ilvl w:val="1"/>
          <w:numId w:val="6"/>
        </w:numPr>
        <w:tabs>
          <w:tab w:val="clear" w:pos="1440"/>
          <w:tab w:val="num" w:pos="851"/>
        </w:tabs>
        <w:spacing w:after="0" w:line="240" w:lineRule="auto"/>
        <w:ind w:left="851" w:hanging="425"/>
        <w:jc w:val="both"/>
        <w:rPr>
          <w:rFonts w:ascii="Bookman Old Style" w:hAnsi="Bookman Old Style" w:cs="Arial"/>
        </w:rPr>
      </w:pPr>
      <w:r w:rsidRPr="00442814">
        <w:rPr>
          <w:rFonts w:ascii="Bookman Old Style" w:hAnsi="Bookman Old Style" w:cs="Arial"/>
        </w:rPr>
        <w:t>dohodou zmluvných strán.</w:t>
      </w:r>
    </w:p>
    <w:p w:rsidR="00C84F59" w:rsidRPr="00083C5A" w:rsidRDefault="00092F42" w:rsidP="00A82B7D">
      <w:pPr>
        <w:numPr>
          <w:ilvl w:val="0"/>
          <w:numId w:val="4"/>
        </w:numPr>
        <w:tabs>
          <w:tab w:val="clear" w:pos="720"/>
        </w:tabs>
        <w:spacing w:after="0" w:line="240" w:lineRule="auto"/>
        <w:ind w:left="426" w:hanging="426"/>
        <w:jc w:val="both"/>
        <w:rPr>
          <w:rFonts w:ascii="Bookman Old Style" w:hAnsi="Bookman Old Style" w:cs="Arial"/>
        </w:rPr>
      </w:pPr>
      <w:r w:rsidRPr="0029491C">
        <w:rPr>
          <w:rFonts w:ascii="Bookman Old Style" w:hAnsi="Bookman Old Style"/>
          <w:i/>
          <w:color w:val="000000" w:themeColor="text1"/>
          <w:u w:val="single"/>
        </w:rPr>
        <w:t>Mandant môže zmluvu vypovedať</w:t>
      </w:r>
      <w:r w:rsidRPr="0029491C">
        <w:rPr>
          <w:rFonts w:ascii="Bookman Old Style" w:hAnsi="Bookman Old Style"/>
          <w:color w:val="000000" w:themeColor="text1"/>
        </w:rPr>
        <w:t xml:space="preserve"> bez uvedenia výpovedného dôvodu, s účinnosťou k poslednému dňu tretieho kalendárneho mesiaca nasledujúceho </w:t>
      </w:r>
      <w:r w:rsidRPr="0029491C">
        <w:rPr>
          <w:rFonts w:ascii="Bookman Old Style" w:hAnsi="Bookman Old Style"/>
          <w:color w:val="000000" w:themeColor="text1"/>
        </w:rPr>
        <w:lastRenderedPageBreak/>
        <w:t xml:space="preserve">po mesiaci, v ktorom bola výpoveď doručená mandatárovi. </w:t>
      </w:r>
      <w:r w:rsidR="00C84F59" w:rsidRPr="00083C5A">
        <w:rPr>
          <w:rFonts w:ascii="Bookman Old Style" w:hAnsi="Bookman Old Style" w:cs="Arial"/>
        </w:rPr>
        <w:t xml:space="preserve">Mandatár je povinný odo dňa účinnosti výpovede nepokračovať v činnosti, </w:t>
      </w:r>
      <w:r w:rsidR="00C84F59">
        <w:rPr>
          <w:rFonts w:ascii="Bookman Old Style" w:hAnsi="Bookman Old Style" w:cs="Arial"/>
        </w:rPr>
        <w:t>ktorá je predmetom tejto zmluvy.</w:t>
      </w:r>
      <w:r w:rsidR="00C84F59" w:rsidRPr="00083C5A">
        <w:rPr>
          <w:rFonts w:ascii="Bookman Old Style" w:hAnsi="Bookman Old Style" w:cs="Arial"/>
        </w:rPr>
        <w:t xml:space="preserve"> K ochrane mandanta je však mandatár povinný upozorniť ho na opatrenia, ktoré sú potrebné  k tomu, aby sa zabránilo škode, ktorá mandantovi bezprostredne hrozí a to nedokončením činnosti, ktorá súvisí s činnosťou mandatára. Mandatár má nárok, za činnosť riadne uskutočnenú  do účinnosti výpovede mandanta, na primeranú časť odmeny. Pri jej výške sa prihliada k rozsahu činnosti, ktorú mandatár riadne uskutočnil pri plnení svojej činnosti.</w:t>
      </w:r>
    </w:p>
    <w:p w:rsidR="0083663B" w:rsidRPr="00C84F59" w:rsidRDefault="0083663B" w:rsidP="00A82B7D">
      <w:pPr>
        <w:numPr>
          <w:ilvl w:val="0"/>
          <w:numId w:val="4"/>
        </w:numPr>
        <w:tabs>
          <w:tab w:val="clear" w:pos="720"/>
        </w:tabs>
        <w:spacing w:after="0" w:line="240" w:lineRule="auto"/>
        <w:ind w:left="426" w:hanging="426"/>
        <w:jc w:val="both"/>
        <w:rPr>
          <w:rFonts w:ascii="Bookman Old Style" w:hAnsi="Bookman Old Style" w:cs="Arial"/>
        </w:rPr>
      </w:pPr>
      <w:r w:rsidRPr="00442814">
        <w:rPr>
          <w:rFonts w:ascii="Bookman Old Style" w:hAnsi="Bookman Old Style" w:cs="Arial"/>
          <w:i/>
          <w:u w:val="single"/>
        </w:rPr>
        <w:t>Mandatár môže zmluvu vypovedať</w:t>
      </w:r>
      <w:r w:rsidRPr="00442814">
        <w:rPr>
          <w:rFonts w:ascii="Bookman Old Style" w:hAnsi="Bookman Old Style" w:cs="Arial"/>
          <w:b/>
        </w:rPr>
        <w:t xml:space="preserve"> </w:t>
      </w:r>
      <w:r w:rsidRPr="00442814">
        <w:rPr>
          <w:rFonts w:ascii="Bookman Old Style" w:hAnsi="Bookman Old Style" w:cs="Arial"/>
        </w:rPr>
        <w:t xml:space="preserve">s účinnosťou </w:t>
      </w:r>
      <w:r w:rsidR="00C84F59" w:rsidRPr="00083C5A">
        <w:rPr>
          <w:rFonts w:ascii="Bookman Old Style" w:hAnsi="Bookman Old Style" w:cs="Arial"/>
        </w:rPr>
        <w:t xml:space="preserve">k poslednému dňu tretieho </w:t>
      </w:r>
      <w:r w:rsidR="00C84F59">
        <w:rPr>
          <w:rFonts w:ascii="Bookman Old Style" w:hAnsi="Bookman Old Style" w:cs="Arial"/>
        </w:rPr>
        <w:t xml:space="preserve">kalendárneho </w:t>
      </w:r>
      <w:r w:rsidR="00C84F59" w:rsidRPr="00083C5A">
        <w:rPr>
          <w:rFonts w:ascii="Bookman Old Style" w:hAnsi="Bookman Old Style" w:cs="Arial"/>
        </w:rPr>
        <w:t>mesiaca nasledujúceho po mesiaci</w:t>
      </w:r>
      <w:r w:rsidRPr="00C84F59">
        <w:rPr>
          <w:rFonts w:ascii="Bookman Old Style" w:hAnsi="Bookman Old Style" w:cs="Arial"/>
        </w:rPr>
        <w:t>, v ktorom bola výpoveď doručená manda</w:t>
      </w:r>
      <w:r w:rsidR="00C84F59">
        <w:rPr>
          <w:rFonts w:ascii="Bookman Old Style" w:hAnsi="Bookman Old Style" w:cs="Arial"/>
        </w:rPr>
        <w:t>ntovi</w:t>
      </w:r>
      <w:r w:rsidRPr="00C84F59">
        <w:rPr>
          <w:rFonts w:ascii="Bookman Old Style" w:hAnsi="Bookman Old Style" w:cs="Arial"/>
        </w:rPr>
        <w:t>. Ku dňu účinnosti výpovede</w:t>
      </w:r>
      <w:r w:rsidR="00A82B7D">
        <w:rPr>
          <w:rFonts w:ascii="Bookman Old Style" w:hAnsi="Bookman Old Style" w:cs="Arial"/>
        </w:rPr>
        <w:t xml:space="preserve"> mandatára</w:t>
      </w:r>
      <w:r w:rsidRPr="00C84F59">
        <w:rPr>
          <w:rFonts w:ascii="Bookman Old Style" w:hAnsi="Bookman Old Style" w:cs="Arial"/>
        </w:rPr>
        <w:t xml:space="preserve"> zaniká záväzok mandatára bližšie vymedzený v článku 1 tejto zmluvy. Pokiaľ by však prerušením činnosti mandatára hrozil mandantovi vznik škody, je mandatár povinný upozorniť mandanta vo výpovedi na to, aké opatrenia je povinný urobiť k odvráteniu škody. Mandatár je povinný takéto opatrenia urobiť sám, ak ich nemôže urobiť mandant alebo osoby ním poverené. Mandatár má nárok, za činnosť riadne uskutočnenú  do účinnosti výpovede, na primeranú časť odmeny. Pri jej výške sa prihliada k rozsahu činnosti, ktorú mandatár riadne uskutočnil pri plnení svojej činnosti.</w:t>
      </w:r>
    </w:p>
    <w:p w:rsidR="0083663B" w:rsidRPr="00442814" w:rsidRDefault="0083663B" w:rsidP="00A82B7D">
      <w:pPr>
        <w:spacing w:after="0" w:line="240" w:lineRule="auto"/>
        <w:jc w:val="center"/>
        <w:rPr>
          <w:rFonts w:ascii="Bookman Old Style" w:hAnsi="Bookman Old Style" w:cs="Tahoma"/>
          <w:b/>
        </w:rPr>
      </w:pPr>
    </w:p>
    <w:p w:rsidR="0083663B" w:rsidRPr="00442814" w:rsidRDefault="0083663B" w:rsidP="00A82B7D">
      <w:pPr>
        <w:spacing w:after="0" w:line="240" w:lineRule="auto"/>
        <w:jc w:val="center"/>
        <w:rPr>
          <w:rFonts w:ascii="Bookman Old Style" w:hAnsi="Bookman Old Style" w:cs="Tahoma"/>
          <w:b/>
        </w:rPr>
      </w:pPr>
      <w:r w:rsidRPr="00442814">
        <w:rPr>
          <w:rFonts w:ascii="Bookman Old Style" w:hAnsi="Bookman Old Style" w:cs="Tahoma"/>
          <w:b/>
        </w:rPr>
        <w:t>Článok 5</w:t>
      </w:r>
    </w:p>
    <w:p w:rsidR="0083663B" w:rsidRPr="00442814" w:rsidRDefault="0083663B" w:rsidP="00A82B7D">
      <w:pPr>
        <w:spacing w:after="0" w:line="240" w:lineRule="auto"/>
        <w:jc w:val="center"/>
        <w:rPr>
          <w:rFonts w:ascii="Bookman Old Style" w:hAnsi="Bookman Old Style" w:cs="Tahoma"/>
        </w:rPr>
      </w:pPr>
      <w:r w:rsidRPr="00442814">
        <w:rPr>
          <w:rFonts w:ascii="Bookman Old Style" w:hAnsi="Bookman Old Style" w:cs="Tahoma"/>
          <w:b/>
        </w:rPr>
        <w:t>Záverečné ustanovenia</w:t>
      </w:r>
    </w:p>
    <w:p w:rsidR="0083663B" w:rsidRPr="00442814" w:rsidRDefault="0083663B" w:rsidP="00A82B7D">
      <w:pPr>
        <w:numPr>
          <w:ilvl w:val="0"/>
          <w:numId w:val="5"/>
        </w:numPr>
        <w:tabs>
          <w:tab w:val="clear" w:pos="720"/>
          <w:tab w:val="num" w:pos="426"/>
        </w:tabs>
        <w:spacing w:after="0" w:line="240" w:lineRule="auto"/>
        <w:ind w:left="426" w:hanging="426"/>
        <w:jc w:val="both"/>
        <w:rPr>
          <w:rFonts w:ascii="Bookman Old Style" w:hAnsi="Bookman Old Style" w:cs="Tahoma"/>
        </w:rPr>
      </w:pPr>
      <w:r w:rsidRPr="00442814">
        <w:rPr>
          <w:rFonts w:ascii="Bookman Old Style" w:hAnsi="Bookman Old Style" w:cs="Tahoma"/>
        </w:rPr>
        <w:t xml:space="preserve">Zmluvné strany berú na vedomie, že ostatné vzťahy bližšie touto zmluvou neupravené, sa riadia zák. č. 513/1991 Zb., Obchodným zákonníkom, zák. č. 586/2003 </w:t>
      </w:r>
      <w:proofErr w:type="spellStart"/>
      <w:r w:rsidRPr="00442814">
        <w:rPr>
          <w:rFonts w:ascii="Bookman Old Style" w:hAnsi="Bookman Old Style" w:cs="Tahoma"/>
        </w:rPr>
        <w:t>Z.z</w:t>
      </w:r>
      <w:proofErr w:type="spellEnd"/>
      <w:r w:rsidRPr="00442814">
        <w:rPr>
          <w:rFonts w:ascii="Bookman Old Style" w:hAnsi="Bookman Old Style" w:cs="Tahoma"/>
        </w:rPr>
        <w:t xml:space="preserve">., o advokácii a vyhl. č. 655/2004 </w:t>
      </w:r>
      <w:proofErr w:type="spellStart"/>
      <w:r w:rsidRPr="00442814">
        <w:rPr>
          <w:rFonts w:ascii="Bookman Old Style" w:hAnsi="Bookman Old Style" w:cs="Tahoma"/>
        </w:rPr>
        <w:t>Z.z</w:t>
      </w:r>
      <w:proofErr w:type="spellEnd"/>
      <w:r w:rsidRPr="00442814">
        <w:rPr>
          <w:rFonts w:ascii="Bookman Old Style" w:hAnsi="Bookman Old Style" w:cs="Tahoma"/>
        </w:rPr>
        <w:t>., o odmenách a náhradách advokátov za poskytovanie právnych služieb.</w:t>
      </w:r>
    </w:p>
    <w:p w:rsidR="0083663B" w:rsidRPr="00442814" w:rsidRDefault="0083663B" w:rsidP="00A82B7D">
      <w:pPr>
        <w:numPr>
          <w:ilvl w:val="0"/>
          <w:numId w:val="5"/>
        </w:numPr>
        <w:tabs>
          <w:tab w:val="clear" w:pos="720"/>
          <w:tab w:val="num" w:pos="426"/>
        </w:tabs>
        <w:spacing w:after="0" w:line="240" w:lineRule="auto"/>
        <w:ind w:left="426" w:hanging="426"/>
        <w:jc w:val="both"/>
        <w:rPr>
          <w:rFonts w:ascii="Bookman Old Style" w:hAnsi="Bookman Old Style" w:cs="Tahoma"/>
        </w:rPr>
      </w:pPr>
      <w:r w:rsidRPr="00442814">
        <w:rPr>
          <w:rFonts w:ascii="Bookman Old Style" w:hAnsi="Bookman Old Style" w:cs="Tahoma"/>
        </w:rPr>
        <w:t xml:space="preserve">Zmluvné strany sa dohodli, že akékoľvek zmeny </w:t>
      </w:r>
      <w:r w:rsidR="00A82B7D">
        <w:rPr>
          <w:rFonts w:ascii="Bookman Old Style" w:hAnsi="Bookman Old Style" w:cs="Tahoma"/>
        </w:rPr>
        <w:t xml:space="preserve">tejto </w:t>
      </w:r>
      <w:r w:rsidRPr="00442814">
        <w:rPr>
          <w:rFonts w:ascii="Bookman Old Style" w:hAnsi="Bookman Old Style" w:cs="Tahoma"/>
        </w:rPr>
        <w:t>zmluvy budú uzatvorené vo forme písomného dodatku a v znení odsúhlasenom obidvomi  zmluvnými stranami.</w:t>
      </w:r>
    </w:p>
    <w:p w:rsidR="00A82B7D" w:rsidRPr="00A82B7D" w:rsidRDefault="0083663B" w:rsidP="00A82B7D">
      <w:pPr>
        <w:numPr>
          <w:ilvl w:val="0"/>
          <w:numId w:val="5"/>
        </w:numPr>
        <w:tabs>
          <w:tab w:val="clear" w:pos="720"/>
          <w:tab w:val="num" w:pos="426"/>
        </w:tabs>
        <w:spacing w:after="0" w:line="240" w:lineRule="auto"/>
        <w:ind w:left="426" w:hanging="426"/>
        <w:jc w:val="both"/>
        <w:rPr>
          <w:rFonts w:ascii="Bookman Old Style" w:hAnsi="Bookman Old Style" w:cs="Tahoma"/>
          <w:i/>
          <w:u w:val="single"/>
        </w:rPr>
      </w:pPr>
      <w:r w:rsidRPr="00442814">
        <w:rPr>
          <w:rFonts w:ascii="Bookman Old Style" w:hAnsi="Bookman Old Style" w:cs="Tahoma"/>
        </w:rPr>
        <w:t>Táto zmluva nadobúda platnosť dňom podpisu poslednej zmluvnej strany a </w:t>
      </w:r>
      <w:r w:rsidRPr="00A82B7D">
        <w:rPr>
          <w:rFonts w:ascii="Bookman Old Style" w:hAnsi="Bookman Old Style" w:cs="Tahoma"/>
          <w:i/>
          <w:u w:val="single"/>
        </w:rPr>
        <w:t xml:space="preserve">účinnosť dňom </w:t>
      </w:r>
      <w:r w:rsidR="00A82B7D" w:rsidRPr="00A82B7D">
        <w:rPr>
          <w:rFonts w:ascii="Bookman Old Style" w:hAnsi="Bookman Old Style" w:cs="Tahoma"/>
          <w:i/>
          <w:u w:val="single"/>
        </w:rPr>
        <w:t>01.01.2018.</w:t>
      </w:r>
    </w:p>
    <w:p w:rsidR="0083663B" w:rsidRPr="00442814" w:rsidRDefault="0083663B" w:rsidP="00A82B7D">
      <w:pPr>
        <w:tabs>
          <w:tab w:val="num" w:pos="426"/>
        </w:tabs>
        <w:spacing w:after="0" w:line="240" w:lineRule="auto"/>
        <w:ind w:left="426" w:hanging="426"/>
        <w:jc w:val="both"/>
        <w:rPr>
          <w:rFonts w:ascii="Bookman Old Style" w:hAnsi="Bookman Old Style" w:cs="Tahoma"/>
        </w:rPr>
      </w:pPr>
      <w:r w:rsidRPr="00442814">
        <w:rPr>
          <w:rFonts w:ascii="Bookman Old Style" w:hAnsi="Bookman Old Style" w:cs="Tahoma"/>
        </w:rPr>
        <w:t xml:space="preserve">4. </w:t>
      </w:r>
      <w:r w:rsidR="00A82B7D">
        <w:rPr>
          <w:rFonts w:ascii="Bookman Old Style" w:hAnsi="Bookman Old Style" w:cs="Tahoma"/>
        </w:rPr>
        <w:tab/>
      </w:r>
      <w:r w:rsidRPr="00442814">
        <w:rPr>
          <w:rFonts w:ascii="Bookman Old Style" w:hAnsi="Bookman Old Style" w:cs="Tahoma"/>
        </w:rPr>
        <w:t>Táto zmluva je vyhotovená vo  dvoch (2) vyhotoveniach s platnosťou originálu, pričom každá zmluvná strana obdrží jedno vyhotovenie zmluvy.</w:t>
      </w:r>
    </w:p>
    <w:p w:rsidR="0083663B" w:rsidRPr="00442814" w:rsidRDefault="0083663B" w:rsidP="00A82B7D">
      <w:pPr>
        <w:tabs>
          <w:tab w:val="num" w:pos="426"/>
        </w:tabs>
        <w:spacing w:after="0" w:line="240" w:lineRule="auto"/>
        <w:ind w:left="426" w:hanging="426"/>
        <w:jc w:val="both"/>
        <w:rPr>
          <w:rFonts w:ascii="Bookman Old Style" w:hAnsi="Bookman Old Style" w:cs="Tahoma"/>
        </w:rPr>
      </w:pPr>
      <w:r w:rsidRPr="00442814">
        <w:rPr>
          <w:rFonts w:ascii="Bookman Old Style" w:hAnsi="Bookman Old Style" w:cs="Tahoma"/>
        </w:rPr>
        <w:t xml:space="preserve">5. </w:t>
      </w:r>
      <w:r w:rsidRPr="00442814">
        <w:rPr>
          <w:rFonts w:ascii="Bookman Old Style" w:hAnsi="Bookman Old Style" w:cs="Tahoma"/>
        </w:rPr>
        <w:tab/>
        <w:t>Zmluvné strany vyhlasujú, že zmluvu si prečítali a porozumeli jej obsahu. Na znak  súhlasu s jej obsahom ju vlastnoručne podpisujú.</w:t>
      </w:r>
    </w:p>
    <w:p w:rsidR="0083663B" w:rsidRDefault="0083663B" w:rsidP="00A82B7D">
      <w:pPr>
        <w:spacing w:after="0" w:line="240" w:lineRule="auto"/>
        <w:rPr>
          <w:rFonts w:ascii="Bookman Old Style" w:hAnsi="Bookman Old Style" w:cs="Tahoma"/>
        </w:rPr>
      </w:pPr>
    </w:p>
    <w:p w:rsidR="00A82B7D" w:rsidRDefault="00A82B7D" w:rsidP="00A82B7D">
      <w:pPr>
        <w:spacing w:after="0" w:line="240" w:lineRule="auto"/>
        <w:rPr>
          <w:rFonts w:ascii="Bookman Old Style" w:hAnsi="Bookman Old Style" w:cs="Tahoma"/>
        </w:rPr>
      </w:pPr>
    </w:p>
    <w:p w:rsidR="00A82B7D" w:rsidRPr="00442814" w:rsidRDefault="00A82B7D" w:rsidP="00A82B7D">
      <w:pPr>
        <w:spacing w:after="0" w:line="240" w:lineRule="auto"/>
        <w:rPr>
          <w:rFonts w:ascii="Bookman Old Style" w:hAnsi="Bookman Old Style" w:cs="Tahoma"/>
        </w:rPr>
      </w:pPr>
    </w:p>
    <w:p w:rsidR="0083663B" w:rsidRPr="00442814" w:rsidRDefault="0083663B" w:rsidP="00A82B7D">
      <w:pPr>
        <w:spacing w:after="0" w:line="240" w:lineRule="auto"/>
        <w:rPr>
          <w:rFonts w:ascii="Bookman Old Style" w:hAnsi="Bookman Old Style" w:cs="Tahoma"/>
        </w:rPr>
      </w:pPr>
    </w:p>
    <w:p w:rsidR="0083663B" w:rsidRPr="00442814" w:rsidRDefault="0083663B" w:rsidP="00A82B7D">
      <w:pPr>
        <w:spacing w:after="0" w:line="240" w:lineRule="auto"/>
        <w:rPr>
          <w:rFonts w:ascii="Bookman Old Style" w:hAnsi="Bookman Old Style" w:cs="Tahoma"/>
        </w:rPr>
      </w:pPr>
      <w:r w:rsidRPr="00442814">
        <w:rPr>
          <w:rFonts w:ascii="Bookman Old Style" w:hAnsi="Bookman Old Style" w:cs="Tahoma"/>
        </w:rPr>
        <w:t>V </w:t>
      </w:r>
      <w:r w:rsidR="00A82B7D">
        <w:rPr>
          <w:rFonts w:ascii="Bookman Old Style" w:hAnsi="Bookman Old Style" w:cs="Tahoma"/>
        </w:rPr>
        <w:t>Selciach</w:t>
      </w:r>
      <w:r w:rsidRPr="00442814">
        <w:rPr>
          <w:rFonts w:ascii="Bookman Old Style" w:hAnsi="Bookman Old Style" w:cs="Tahoma"/>
        </w:rPr>
        <w:t>, dňa ...........................</w:t>
      </w:r>
    </w:p>
    <w:p w:rsidR="0083663B" w:rsidRPr="00442814" w:rsidRDefault="0083663B" w:rsidP="00A82B7D">
      <w:pPr>
        <w:spacing w:after="0" w:line="240" w:lineRule="auto"/>
        <w:rPr>
          <w:rFonts w:ascii="Bookman Old Style" w:hAnsi="Bookman Old Style" w:cs="Tahoma"/>
        </w:rPr>
      </w:pPr>
      <w:r w:rsidRPr="00442814">
        <w:rPr>
          <w:rFonts w:ascii="Bookman Old Style" w:hAnsi="Bookman Old Style" w:cs="Tahoma"/>
          <w:b/>
        </w:rPr>
        <w:t xml:space="preserve">MANDANT:  </w:t>
      </w:r>
      <w:r w:rsidR="00A82B7D">
        <w:rPr>
          <w:rFonts w:ascii="Bookman Old Style" w:hAnsi="Bookman Old Style" w:cs="Tahoma"/>
          <w:b/>
        </w:rPr>
        <w:t>Obec Selce</w:t>
      </w:r>
      <w:r w:rsidR="00A82B7D">
        <w:rPr>
          <w:rFonts w:ascii="Bookman Old Style" w:hAnsi="Bookman Old Style" w:cs="Tahoma"/>
          <w:b/>
        </w:rPr>
        <w:tab/>
      </w:r>
      <w:r w:rsidR="00A82B7D">
        <w:rPr>
          <w:rFonts w:ascii="Bookman Old Style" w:hAnsi="Bookman Old Style" w:cs="Tahoma"/>
          <w:b/>
        </w:rPr>
        <w:tab/>
      </w:r>
      <w:r w:rsidR="00A82B7D">
        <w:rPr>
          <w:rFonts w:ascii="Bookman Old Style" w:hAnsi="Bookman Old Style" w:cs="Tahoma"/>
          <w:b/>
        </w:rPr>
        <w:tab/>
      </w:r>
      <w:r w:rsidR="00A82B7D">
        <w:rPr>
          <w:rFonts w:ascii="Bookman Old Style" w:hAnsi="Bookman Old Style" w:cs="Tahoma"/>
          <w:b/>
        </w:rPr>
        <w:tab/>
      </w:r>
      <w:r w:rsidRPr="00442814">
        <w:rPr>
          <w:rFonts w:ascii="Bookman Old Style" w:hAnsi="Bookman Old Style" w:cs="Tahoma"/>
          <w:b/>
        </w:rPr>
        <w:t xml:space="preserve">   </w:t>
      </w:r>
      <w:r w:rsidR="00A82B7D">
        <w:rPr>
          <w:rFonts w:ascii="Bookman Old Style" w:hAnsi="Bookman Old Style" w:cs="Tahoma"/>
          <w:b/>
        </w:rPr>
        <w:tab/>
      </w:r>
      <w:r w:rsidRPr="00442814">
        <w:rPr>
          <w:rFonts w:ascii="Bookman Old Style" w:hAnsi="Bookman Old Style" w:cs="Tahoma"/>
        </w:rPr>
        <w:t>................................................</w:t>
      </w:r>
    </w:p>
    <w:p w:rsidR="0083663B" w:rsidRPr="00442814" w:rsidRDefault="0083663B" w:rsidP="00A82B7D">
      <w:pPr>
        <w:spacing w:after="0" w:line="240" w:lineRule="auto"/>
        <w:rPr>
          <w:rFonts w:ascii="Bookman Old Style" w:hAnsi="Bookman Old Style" w:cs="Tahoma"/>
        </w:rPr>
      </w:pP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t xml:space="preserve">   </w:t>
      </w:r>
      <w:r w:rsidR="00A82B7D">
        <w:rPr>
          <w:rFonts w:ascii="Bookman Old Style" w:hAnsi="Bookman Old Style" w:cs="Tahoma"/>
        </w:rPr>
        <w:tab/>
        <w:t>Ján Kupec, starosta</w:t>
      </w:r>
    </w:p>
    <w:p w:rsidR="0083663B" w:rsidRPr="00442814" w:rsidRDefault="0083663B" w:rsidP="00A82B7D">
      <w:pPr>
        <w:spacing w:after="0" w:line="240" w:lineRule="auto"/>
        <w:rPr>
          <w:rFonts w:ascii="Bookman Old Style" w:hAnsi="Bookman Old Style" w:cs="Tahoma"/>
        </w:rPr>
      </w:pPr>
    </w:p>
    <w:p w:rsidR="0083663B" w:rsidRPr="00442814" w:rsidRDefault="0083663B" w:rsidP="00A82B7D">
      <w:pPr>
        <w:spacing w:after="0" w:line="240" w:lineRule="auto"/>
        <w:rPr>
          <w:rFonts w:ascii="Bookman Old Style" w:hAnsi="Bookman Old Style" w:cs="Tahoma"/>
        </w:rPr>
      </w:pPr>
    </w:p>
    <w:p w:rsidR="0083663B" w:rsidRPr="00442814" w:rsidRDefault="0083663B" w:rsidP="00A82B7D">
      <w:pPr>
        <w:spacing w:after="0" w:line="240" w:lineRule="auto"/>
        <w:rPr>
          <w:rFonts w:ascii="Bookman Old Style" w:hAnsi="Bookman Old Style" w:cs="Tahoma"/>
        </w:rPr>
      </w:pPr>
      <w:r w:rsidRPr="00442814">
        <w:rPr>
          <w:rFonts w:ascii="Bookman Old Style" w:hAnsi="Bookman Old Style" w:cs="Tahoma"/>
        </w:rPr>
        <w:t xml:space="preserve">V Banskej Bystrici, dňa </w:t>
      </w:r>
      <w:r w:rsidR="0029491C">
        <w:rPr>
          <w:rFonts w:ascii="Bookman Old Style" w:hAnsi="Bookman Old Style" w:cs="Tahoma"/>
        </w:rPr>
        <w:t>..........................</w:t>
      </w:r>
    </w:p>
    <w:p w:rsidR="0083663B" w:rsidRPr="00442814" w:rsidRDefault="0083663B" w:rsidP="00A82B7D">
      <w:pPr>
        <w:spacing w:after="0" w:line="240" w:lineRule="auto"/>
        <w:rPr>
          <w:rFonts w:ascii="Bookman Old Style" w:hAnsi="Bookman Old Style" w:cs="Tahoma"/>
        </w:rPr>
      </w:pPr>
      <w:r w:rsidRPr="00442814">
        <w:rPr>
          <w:rFonts w:ascii="Bookman Old Style" w:hAnsi="Bookman Old Style" w:cs="Tahoma"/>
          <w:b/>
        </w:rPr>
        <w:t>MANDATÁR:</w:t>
      </w:r>
      <w:r w:rsidRPr="00442814">
        <w:rPr>
          <w:rFonts w:ascii="Bookman Old Style" w:hAnsi="Bookman Old Style" w:cs="Tahoma"/>
        </w:rPr>
        <w:t xml:space="preserve"> </w:t>
      </w:r>
      <w:r w:rsidRPr="00442814">
        <w:rPr>
          <w:rFonts w:ascii="Bookman Old Style" w:hAnsi="Bookman Old Style" w:cs="Tahoma"/>
          <w:b/>
        </w:rPr>
        <w:t xml:space="preserve">JUDr. Tatiana Čarská, </w:t>
      </w:r>
      <w:r w:rsidRPr="00442814">
        <w:rPr>
          <w:rFonts w:ascii="Bookman Old Style" w:hAnsi="Bookman Old Style" w:cs="Tahoma"/>
          <w:b/>
          <w:bCs/>
        </w:rPr>
        <w:t xml:space="preserve">advokátka </w:t>
      </w:r>
      <w:r w:rsidR="00A82B7D">
        <w:rPr>
          <w:rFonts w:ascii="Bookman Old Style" w:hAnsi="Bookman Old Style" w:cs="Tahoma"/>
          <w:b/>
          <w:bCs/>
        </w:rPr>
        <w:tab/>
      </w:r>
      <w:r w:rsidRPr="00442814">
        <w:rPr>
          <w:rFonts w:ascii="Bookman Old Style" w:hAnsi="Bookman Old Style" w:cs="Tahoma"/>
        </w:rPr>
        <w:t>..............................................</w:t>
      </w:r>
      <w:r w:rsidR="00A82B7D">
        <w:rPr>
          <w:rFonts w:ascii="Bookman Old Style" w:hAnsi="Bookman Old Style" w:cs="Tahoma"/>
        </w:rPr>
        <w:t>..</w:t>
      </w:r>
      <w:r w:rsidRPr="00442814">
        <w:rPr>
          <w:rFonts w:ascii="Bookman Old Style" w:hAnsi="Bookman Old Style" w:cs="Tahoma"/>
        </w:rPr>
        <w:t xml:space="preserve">  </w:t>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r>
      <w:r w:rsidRPr="00442814">
        <w:rPr>
          <w:rFonts w:ascii="Bookman Old Style" w:hAnsi="Bookman Old Style" w:cs="Tahoma"/>
        </w:rPr>
        <w:tab/>
        <w:t xml:space="preserve">       pečiatka a podpis</w:t>
      </w:r>
    </w:p>
    <w:sectPr w:rsidR="0083663B" w:rsidRPr="00442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B47"/>
    <w:multiLevelType w:val="hybridMultilevel"/>
    <w:tmpl w:val="0ED2C90E"/>
    <w:lvl w:ilvl="0" w:tplc="D1DA3726">
      <w:start w:val="1"/>
      <w:numFmt w:val="decimal"/>
      <w:lvlText w:val="%1."/>
      <w:lvlJc w:val="left"/>
      <w:pPr>
        <w:tabs>
          <w:tab w:val="num" w:pos="720"/>
        </w:tabs>
        <w:ind w:left="72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79612BC"/>
    <w:multiLevelType w:val="hybridMultilevel"/>
    <w:tmpl w:val="05946F8A"/>
    <w:lvl w:ilvl="0" w:tplc="0F4A023C">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3A6F0580"/>
    <w:multiLevelType w:val="hybridMultilevel"/>
    <w:tmpl w:val="B73E32D2"/>
    <w:lvl w:ilvl="0" w:tplc="2A1CECD4">
      <w:start w:val="2"/>
      <w:numFmt w:val="decimal"/>
      <w:lvlText w:val="%1."/>
      <w:lvlJc w:val="left"/>
      <w:pPr>
        <w:ind w:left="786" w:hanging="360"/>
      </w:pPr>
      <w:rPr>
        <w:rFonts w:eastAsia="Times New Roman" w:cs="Tahoma" w:hint="default"/>
        <w:i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3CF83DEE"/>
    <w:multiLevelType w:val="hybridMultilevel"/>
    <w:tmpl w:val="9A042674"/>
    <w:lvl w:ilvl="0" w:tplc="041B000F">
      <w:start w:val="1"/>
      <w:numFmt w:val="decimal"/>
      <w:lvlText w:val="%1."/>
      <w:lvlJc w:val="left"/>
      <w:pPr>
        <w:tabs>
          <w:tab w:val="num" w:pos="1146"/>
        </w:tabs>
        <w:ind w:left="1146" w:hanging="360"/>
      </w:pPr>
      <w:rPr>
        <w:rFonts w:hint="default"/>
      </w:rPr>
    </w:lvl>
    <w:lvl w:ilvl="1" w:tplc="78CA5402">
      <w:start w:val="1"/>
      <w:numFmt w:val="lowerLetter"/>
      <w:lvlText w:val="%2)"/>
      <w:lvlJc w:val="left"/>
      <w:pPr>
        <w:tabs>
          <w:tab w:val="num" w:pos="1866"/>
        </w:tabs>
        <w:ind w:left="1866" w:hanging="360"/>
      </w:pPr>
      <w:rPr>
        <w:rFonts w:ascii="Bookman Old Style" w:eastAsiaTheme="minorHAnsi" w:hAnsi="Bookman Old Style" w:cs="Tahoma"/>
      </w:r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4" w15:restartNumberingAfterBreak="0">
    <w:nsid w:val="51225A85"/>
    <w:multiLevelType w:val="hybridMultilevel"/>
    <w:tmpl w:val="45E01D44"/>
    <w:lvl w:ilvl="0" w:tplc="32F08476">
      <w:start w:val="1"/>
      <w:numFmt w:val="decimal"/>
      <w:lvlText w:val="%1."/>
      <w:lvlJc w:val="left"/>
      <w:pPr>
        <w:tabs>
          <w:tab w:val="num" w:pos="720"/>
        </w:tabs>
        <w:ind w:left="720" w:hanging="360"/>
      </w:pPr>
      <w:rPr>
        <w:rFonts w:hint="default"/>
        <w:b w:val="0"/>
        <w:i w:val="0"/>
      </w:rPr>
    </w:lvl>
    <w:lvl w:ilvl="1" w:tplc="041B0001">
      <w:start w:val="1"/>
      <w:numFmt w:val="bullet"/>
      <w:lvlText w:val=""/>
      <w:lvlJc w:val="left"/>
      <w:pPr>
        <w:tabs>
          <w:tab w:val="num" w:pos="1440"/>
        </w:tabs>
        <w:ind w:left="1440" w:hanging="360"/>
      </w:pPr>
      <w:rPr>
        <w:rFonts w:ascii="Symbol" w:hAnsi="Symbol"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C4E3D97"/>
    <w:multiLevelType w:val="hybridMultilevel"/>
    <w:tmpl w:val="94980066"/>
    <w:lvl w:ilvl="0" w:tplc="041B000F">
      <w:start w:val="1"/>
      <w:numFmt w:val="decimal"/>
      <w:lvlText w:val="%1."/>
      <w:lvlJc w:val="left"/>
      <w:pPr>
        <w:tabs>
          <w:tab w:val="num" w:pos="720"/>
        </w:tabs>
        <w:ind w:left="720" w:hanging="360"/>
      </w:pPr>
      <w:rPr>
        <w:rFonts w:hint="default"/>
      </w:rPr>
    </w:lvl>
    <w:lvl w:ilvl="1" w:tplc="8BA0E0CA">
      <w:start w:val="1"/>
      <w:numFmt w:val="lowerLetter"/>
      <w:lvlText w:val="%2)"/>
      <w:lvlJc w:val="left"/>
      <w:pPr>
        <w:tabs>
          <w:tab w:val="num" w:pos="1440"/>
        </w:tabs>
        <w:ind w:left="1440" w:hanging="360"/>
      </w:pPr>
      <w:rPr>
        <w:rFonts w:ascii="Bookman Old Style" w:eastAsia="Times New Roman" w:hAnsi="Bookman Old Style"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FF31B33"/>
    <w:multiLevelType w:val="hybridMultilevel"/>
    <w:tmpl w:val="CCEC3812"/>
    <w:lvl w:ilvl="0" w:tplc="041B000F">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7F094668"/>
    <w:multiLevelType w:val="hybridMultilevel"/>
    <w:tmpl w:val="51B2B0C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7"/>
  </w:num>
  <w:num w:numId="5">
    <w:abstractNumId w:val="0"/>
  </w:num>
  <w:num w:numId="6">
    <w:abstractNumId w:val="5"/>
  </w:num>
  <w:num w:numId="7">
    <w:abstractNumId w:val="1"/>
  </w:num>
  <w:num w:numId="8">
    <w:abstractNumId w:val="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3B"/>
    <w:rsid w:val="0000460A"/>
    <w:rsid w:val="00092F42"/>
    <w:rsid w:val="0013477D"/>
    <w:rsid w:val="002242FE"/>
    <w:rsid w:val="0029491C"/>
    <w:rsid w:val="002F1D2A"/>
    <w:rsid w:val="00301337"/>
    <w:rsid w:val="00302F08"/>
    <w:rsid w:val="0037369C"/>
    <w:rsid w:val="00482C50"/>
    <w:rsid w:val="005A54A0"/>
    <w:rsid w:val="005D100E"/>
    <w:rsid w:val="00677C8E"/>
    <w:rsid w:val="0083663B"/>
    <w:rsid w:val="008507C8"/>
    <w:rsid w:val="00962647"/>
    <w:rsid w:val="00A42626"/>
    <w:rsid w:val="00A82B7D"/>
    <w:rsid w:val="00B36E3F"/>
    <w:rsid w:val="00BF650F"/>
    <w:rsid w:val="00C84F59"/>
    <w:rsid w:val="00CF6E21"/>
    <w:rsid w:val="00D11226"/>
    <w:rsid w:val="00DC4B74"/>
    <w:rsid w:val="00E25F8B"/>
    <w:rsid w:val="00EF6AE4"/>
    <w:rsid w:val="00F51AD3"/>
    <w:rsid w:val="00F568FF"/>
    <w:rsid w:val="00F93E29"/>
    <w:rsid w:val="00FD104E"/>
    <w:rsid w:val="00FE3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89717-227C-4BB8-A83E-7DE82E9B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63B"/>
  </w:style>
  <w:style w:type="paragraph" w:styleId="Nadpis3">
    <w:name w:val="heading 3"/>
    <w:basedOn w:val="Normlny"/>
    <w:next w:val="Normlny"/>
    <w:link w:val="Nadpis3Char"/>
    <w:qFormat/>
    <w:rsid w:val="0083663B"/>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32"/>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83663B"/>
    <w:rPr>
      <w:rFonts w:ascii="Times New Roman" w:eastAsia="Times New Roman" w:hAnsi="Times New Roman" w:cs="Times New Roman"/>
      <w:b/>
      <w:sz w:val="32"/>
      <w:szCs w:val="20"/>
      <w:lang w:val="cs-CZ"/>
    </w:rPr>
  </w:style>
  <w:style w:type="character" w:styleId="Hypertextovprepojenie">
    <w:name w:val="Hyperlink"/>
    <w:basedOn w:val="Predvolenpsmoodseku"/>
    <w:uiPriority w:val="99"/>
    <w:semiHidden/>
    <w:unhideWhenUsed/>
    <w:rsid w:val="00DC4B74"/>
    <w:rPr>
      <w:color w:val="0000FF"/>
      <w:u w:val="single"/>
    </w:rPr>
  </w:style>
  <w:style w:type="paragraph" w:styleId="Obyajntext">
    <w:name w:val="Plain Text"/>
    <w:basedOn w:val="Normlny"/>
    <w:link w:val="ObyajntextChar"/>
    <w:uiPriority w:val="99"/>
    <w:semiHidden/>
    <w:unhideWhenUsed/>
    <w:rsid w:val="00DC4B74"/>
    <w:pPr>
      <w:spacing w:after="0" w:line="240" w:lineRule="auto"/>
    </w:pPr>
    <w:rPr>
      <w:rFonts w:ascii="Calibri" w:hAnsi="Calibri" w:cs="Calibri"/>
      <w:lang w:eastAsia="sk-SK"/>
    </w:rPr>
  </w:style>
  <w:style w:type="character" w:customStyle="1" w:styleId="ObyajntextChar">
    <w:name w:val="Obyčajný text Char"/>
    <w:basedOn w:val="Predvolenpsmoodseku"/>
    <w:link w:val="Obyajntext"/>
    <w:uiPriority w:val="99"/>
    <w:semiHidden/>
    <w:rsid w:val="00DC4B74"/>
    <w:rPr>
      <w:rFonts w:ascii="Calibri" w:hAnsi="Calibri" w:cs="Calibri"/>
      <w:lang w:eastAsia="sk-SK"/>
    </w:rPr>
  </w:style>
  <w:style w:type="character" w:customStyle="1" w:styleId="h1a2">
    <w:name w:val="h1a2"/>
    <w:basedOn w:val="Predvolenpsmoodseku"/>
    <w:rsid w:val="002F1D2A"/>
    <w:rPr>
      <w:vanish w:val="0"/>
      <w:webHidden w:val="0"/>
      <w:sz w:val="24"/>
      <w:szCs w:val="24"/>
      <w:specVanish w:val="0"/>
    </w:rPr>
  </w:style>
  <w:style w:type="paragraph" w:styleId="Odsekzoznamu">
    <w:name w:val="List Paragraph"/>
    <w:basedOn w:val="Normlny"/>
    <w:uiPriority w:val="34"/>
    <w:qFormat/>
    <w:rsid w:val="008507C8"/>
    <w:pPr>
      <w:ind w:left="720"/>
      <w:contextualSpacing/>
    </w:pPr>
  </w:style>
  <w:style w:type="character" w:styleId="PremennHTML">
    <w:name w:val="HTML Variable"/>
    <w:basedOn w:val="Predvolenpsmoodseku"/>
    <w:uiPriority w:val="99"/>
    <w:semiHidden/>
    <w:unhideWhenUsed/>
    <w:rsid w:val="00F568FF"/>
    <w:rPr>
      <w:b/>
      <w:bCs/>
      <w:i w:val="0"/>
      <w:iCs w:val="0"/>
    </w:rPr>
  </w:style>
  <w:style w:type="paragraph" w:styleId="Normlnywebov">
    <w:name w:val="Normal (Web)"/>
    <w:basedOn w:val="Normlny"/>
    <w:uiPriority w:val="99"/>
    <w:semiHidden/>
    <w:unhideWhenUsed/>
    <w:rsid w:val="00F568FF"/>
    <w:pPr>
      <w:spacing w:before="144" w:after="144" w:line="240" w:lineRule="auto"/>
    </w:pPr>
    <w:rPr>
      <w:rFonts w:ascii="Times New Roman" w:eastAsia="Times New Roman" w:hAnsi="Times New Roman" w:cs="Times New Roman"/>
      <w:sz w:val="24"/>
      <w:szCs w:val="24"/>
      <w:lang w:eastAsia="sk-SK"/>
    </w:rPr>
  </w:style>
  <w:style w:type="paragraph" w:customStyle="1" w:styleId="ppc1">
    <w:name w:val="ppc1"/>
    <w:basedOn w:val="Normlny"/>
    <w:rsid w:val="00FE36F3"/>
    <w:pPr>
      <w:spacing w:before="144" w:after="144" w:line="240" w:lineRule="auto"/>
    </w:pPr>
    <w:rPr>
      <w:rFonts w:ascii="Times New Roman" w:eastAsia="Times New Roman" w:hAnsi="Times New Roman" w:cs="Times New Roman"/>
      <w:sz w:val="24"/>
      <w:szCs w:val="24"/>
      <w:lang w:eastAsia="sk-SK"/>
    </w:rPr>
  </w:style>
  <w:style w:type="paragraph" w:customStyle="1" w:styleId="CharCharCharCharCharCharCharCharCharCharCharChar">
    <w:name w:val="Char Char Char Char Char Char Char Char Char Char Char Char"/>
    <w:basedOn w:val="Normlny"/>
    <w:rsid w:val="00C84F59"/>
    <w:pPr>
      <w:spacing w:line="240" w:lineRule="exact"/>
    </w:pPr>
    <w:rPr>
      <w:rFonts w:ascii="Tahoma" w:eastAsia="Times New Roman" w:hAnsi="Tahoma" w:cs="Tahoma"/>
      <w:sz w:val="20"/>
      <w:szCs w:val="20"/>
      <w:lang w:val="en-US"/>
    </w:rPr>
  </w:style>
  <w:style w:type="paragraph" w:styleId="Hlavika">
    <w:name w:val="header"/>
    <w:basedOn w:val="Normlny"/>
    <w:link w:val="HlavikaChar"/>
    <w:rsid w:val="00A82B7D"/>
    <w:pPr>
      <w:tabs>
        <w:tab w:val="center" w:pos="4536"/>
        <w:tab w:val="right" w:pos="9072"/>
      </w:tabs>
      <w:suppressAutoHyphens/>
      <w:spacing w:after="0" w:line="240" w:lineRule="auto"/>
    </w:pPr>
    <w:rPr>
      <w:rFonts w:ascii="Times New Roman" w:eastAsia="Times New Roman" w:hAnsi="Times New Roman" w:cs="Times New Roman"/>
      <w:sz w:val="24"/>
      <w:szCs w:val="20"/>
      <w:lang w:val="cs-CZ" w:eastAsia="sk-SK"/>
    </w:rPr>
  </w:style>
  <w:style w:type="character" w:customStyle="1" w:styleId="HlavikaChar">
    <w:name w:val="Hlavička Char"/>
    <w:basedOn w:val="Predvolenpsmoodseku"/>
    <w:link w:val="Hlavika"/>
    <w:rsid w:val="00A82B7D"/>
    <w:rPr>
      <w:rFonts w:ascii="Times New Roman" w:eastAsia="Times New Roman" w:hAnsi="Times New Roman" w:cs="Times New Roman"/>
      <w:sz w:val="24"/>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979">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4">
          <w:marLeft w:val="0"/>
          <w:marRight w:val="0"/>
          <w:marTop w:val="0"/>
          <w:marBottom w:val="0"/>
          <w:divBdr>
            <w:top w:val="none" w:sz="0" w:space="0" w:color="auto"/>
            <w:left w:val="none" w:sz="0" w:space="0" w:color="auto"/>
            <w:bottom w:val="none" w:sz="0" w:space="0" w:color="auto"/>
            <w:right w:val="none" w:sz="0" w:space="0" w:color="auto"/>
          </w:divBdr>
          <w:divsChild>
            <w:div w:id="1408379820">
              <w:marLeft w:val="0"/>
              <w:marRight w:val="0"/>
              <w:marTop w:val="0"/>
              <w:marBottom w:val="0"/>
              <w:divBdr>
                <w:top w:val="none" w:sz="0" w:space="0" w:color="auto"/>
                <w:left w:val="none" w:sz="0" w:space="0" w:color="auto"/>
                <w:bottom w:val="none" w:sz="0" w:space="0" w:color="auto"/>
                <w:right w:val="none" w:sz="0" w:space="0" w:color="auto"/>
              </w:divBdr>
              <w:divsChild>
                <w:div w:id="343021412">
                  <w:marLeft w:val="0"/>
                  <w:marRight w:val="0"/>
                  <w:marTop w:val="100"/>
                  <w:marBottom w:val="100"/>
                  <w:divBdr>
                    <w:top w:val="none" w:sz="0" w:space="0" w:color="auto"/>
                    <w:left w:val="none" w:sz="0" w:space="0" w:color="auto"/>
                    <w:bottom w:val="none" w:sz="0" w:space="0" w:color="auto"/>
                    <w:right w:val="none" w:sz="0" w:space="0" w:color="auto"/>
                  </w:divBdr>
                  <w:divsChild>
                    <w:div w:id="521208726">
                      <w:marLeft w:val="0"/>
                      <w:marRight w:val="0"/>
                      <w:marTop w:val="30"/>
                      <w:marBottom w:val="0"/>
                      <w:divBdr>
                        <w:top w:val="none" w:sz="0" w:space="0" w:color="auto"/>
                        <w:left w:val="none" w:sz="0" w:space="0" w:color="auto"/>
                        <w:bottom w:val="none" w:sz="0" w:space="0" w:color="auto"/>
                        <w:right w:val="none" w:sz="0" w:space="0" w:color="auto"/>
                      </w:divBdr>
                      <w:divsChild>
                        <w:div w:id="4112450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007226">
      <w:bodyDiv w:val="1"/>
      <w:marLeft w:val="0"/>
      <w:marRight w:val="0"/>
      <w:marTop w:val="0"/>
      <w:marBottom w:val="0"/>
      <w:divBdr>
        <w:top w:val="none" w:sz="0" w:space="0" w:color="auto"/>
        <w:left w:val="none" w:sz="0" w:space="0" w:color="auto"/>
        <w:bottom w:val="none" w:sz="0" w:space="0" w:color="auto"/>
        <w:right w:val="none" w:sz="0" w:space="0" w:color="auto"/>
      </w:divBdr>
    </w:div>
    <w:div w:id="216285666">
      <w:bodyDiv w:val="1"/>
      <w:marLeft w:val="0"/>
      <w:marRight w:val="0"/>
      <w:marTop w:val="0"/>
      <w:marBottom w:val="0"/>
      <w:divBdr>
        <w:top w:val="none" w:sz="0" w:space="0" w:color="auto"/>
        <w:left w:val="none" w:sz="0" w:space="0" w:color="auto"/>
        <w:bottom w:val="none" w:sz="0" w:space="0" w:color="auto"/>
        <w:right w:val="none" w:sz="0" w:space="0" w:color="auto"/>
      </w:divBdr>
      <w:divsChild>
        <w:div w:id="706566677">
          <w:marLeft w:val="0"/>
          <w:marRight w:val="0"/>
          <w:marTop w:val="0"/>
          <w:marBottom w:val="0"/>
          <w:divBdr>
            <w:top w:val="none" w:sz="0" w:space="0" w:color="auto"/>
            <w:left w:val="none" w:sz="0" w:space="0" w:color="auto"/>
            <w:bottom w:val="none" w:sz="0" w:space="0" w:color="auto"/>
            <w:right w:val="none" w:sz="0" w:space="0" w:color="auto"/>
          </w:divBdr>
          <w:divsChild>
            <w:div w:id="456873838">
              <w:marLeft w:val="0"/>
              <w:marRight w:val="0"/>
              <w:marTop w:val="0"/>
              <w:marBottom w:val="0"/>
              <w:divBdr>
                <w:top w:val="none" w:sz="0" w:space="0" w:color="auto"/>
                <w:left w:val="none" w:sz="0" w:space="0" w:color="auto"/>
                <w:bottom w:val="none" w:sz="0" w:space="0" w:color="auto"/>
                <w:right w:val="none" w:sz="0" w:space="0" w:color="auto"/>
              </w:divBdr>
              <w:divsChild>
                <w:div w:id="1832405181">
                  <w:marLeft w:val="0"/>
                  <w:marRight w:val="0"/>
                  <w:marTop w:val="100"/>
                  <w:marBottom w:val="100"/>
                  <w:divBdr>
                    <w:top w:val="none" w:sz="0" w:space="0" w:color="auto"/>
                    <w:left w:val="none" w:sz="0" w:space="0" w:color="auto"/>
                    <w:bottom w:val="none" w:sz="0" w:space="0" w:color="auto"/>
                    <w:right w:val="none" w:sz="0" w:space="0" w:color="auto"/>
                  </w:divBdr>
                  <w:divsChild>
                    <w:div w:id="1513763509">
                      <w:marLeft w:val="0"/>
                      <w:marRight w:val="0"/>
                      <w:marTop w:val="30"/>
                      <w:marBottom w:val="0"/>
                      <w:divBdr>
                        <w:top w:val="none" w:sz="0" w:space="0" w:color="auto"/>
                        <w:left w:val="none" w:sz="0" w:space="0" w:color="auto"/>
                        <w:bottom w:val="none" w:sz="0" w:space="0" w:color="auto"/>
                        <w:right w:val="none" w:sz="0" w:space="0" w:color="auto"/>
                      </w:divBdr>
                      <w:divsChild>
                        <w:div w:id="110187852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6909806">
      <w:bodyDiv w:val="1"/>
      <w:marLeft w:val="0"/>
      <w:marRight w:val="0"/>
      <w:marTop w:val="0"/>
      <w:marBottom w:val="0"/>
      <w:divBdr>
        <w:top w:val="none" w:sz="0" w:space="0" w:color="auto"/>
        <w:left w:val="none" w:sz="0" w:space="0" w:color="auto"/>
        <w:bottom w:val="none" w:sz="0" w:space="0" w:color="auto"/>
        <w:right w:val="none" w:sz="0" w:space="0" w:color="auto"/>
      </w:divBdr>
      <w:divsChild>
        <w:div w:id="513568432">
          <w:marLeft w:val="0"/>
          <w:marRight w:val="0"/>
          <w:marTop w:val="0"/>
          <w:marBottom w:val="0"/>
          <w:divBdr>
            <w:top w:val="none" w:sz="0" w:space="0" w:color="auto"/>
            <w:left w:val="none" w:sz="0" w:space="0" w:color="auto"/>
            <w:bottom w:val="none" w:sz="0" w:space="0" w:color="auto"/>
            <w:right w:val="none" w:sz="0" w:space="0" w:color="auto"/>
          </w:divBdr>
        </w:div>
        <w:div w:id="36903815">
          <w:marLeft w:val="0"/>
          <w:marRight w:val="0"/>
          <w:marTop w:val="0"/>
          <w:marBottom w:val="0"/>
          <w:divBdr>
            <w:top w:val="none" w:sz="0" w:space="0" w:color="auto"/>
            <w:left w:val="none" w:sz="0" w:space="0" w:color="auto"/>
            <w:bottom w:val="none" w:sz="0" w:space="0" w:color="auto"/>
            <w:right w:val="none" w:sz="0" w:space="0" w:color="auto"/>
          </w:divBdr>
        </w:div>
      </w:divsChild>
    </w:div>
    <w:div w:id="2145853543">
      <w:bodyDiv w:val="1"/>
      <w:marLeft w:val="0"/>
      <w:marRight w:val="0"/>
      <w:marTop w:val="0"/>
      <w:marBottom w:val="0"/>
      <w:divBdr>
        <w:top w:val="none" w:sz="0" w:space="0" w:color="auto"/>
        <w:left w:val="none" w:sz="0" w:space="0" w:color="auto"/>
        <w:bottom w:val="none" w:sz="0" w:space="0" w:color="auto"/>
        <w:right w:val="none" w:sz="0" w:space="0" w:color="auto"/>
      </w:divBdr>
      <w:divsChild>
        <w:div w:id="1556157010">
          <w:marLeft w:val="0"/>
          <w:marRight w:val="0"/>
          <w:marTop w:val="0"/>
          <w:marBottom w:val="0"/>
          <w:divBdr>
            <w:top w:val="none" w:sz="0" w:space="0" w:color="auto"/>
            <w:left w:val="none" w:sz="0" w:space="0" w:color="auto"/>
            <w:bottom w:val="none" w:sz="0" w:space="0" w:color="auto"/>
            <w:right w:val="none" w:sz="0" w:space="0" w:color="auto"/>
          </w:divBdr>
        </w:div>
        <w:div w:id="1615790299">
          <w:marLeft w:val="0"/>
          <w:marRight w:val="0"/>
          <w:marTop w:val="0"/>
          <w:marBottom w:val="0"/>
          <w:divBdr>
            <w:top w:val="none" w:sz="0" w:space="0" w:color="auto"/>
            <w:left w:val="none" w:sz="0" w:space="0" w:color="auto"/>
            <w:bottom w:val="none" w:sz="0" w:space="0" w:color="auto"/>
            <w:right w:val="none" w:sz="0" w:space="0" w:color="auto"/>
          </w:divBdr>
        </w:div>
        <w:div w:id="138525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rcars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rcarska@advokatkabb.sk" TargetMode="External"/><Relationship Id="rId5" Type="http://schemas.openxmlformats.org/officeDocument/2006/relationships/hyperlink" Target="mailto:starosta@selce.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dc:creator>
  <cp:keywords/>
  <dc:description/>
  <cp:lastModifiedBy>Autor</cp:lastModifiedBy>
  <cp:revision>2</cp:revision>
  <dcterms:created xsi:type="dcterms:W3CDTF">2017-12-28T11:53:00Z</dcterms:created>
  <dcterms:modified xsi:type="dcterms:W3CDTF">2017-12-28T11:53:00Z</dcterms:modified>
</cp:coreProperties>
</file>